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49363" w14:textId="1391C895" w:rsidR="008461CA" w:rsidRPr="001433B1" w:rsidRDefault="008461CA" w:rsidP="008461CA">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Pr>
          <w:rFonts w:ascii="Arial" w:hAnsi="Arial" w:cs="Arial"/>
          <w:b/>
          <w:sz w:val="24"/>
          <w:szCs w:val="24"/>
          <w:lang w:val="en-GB"/>
        </w:rPr>
        <w:t>2</w:t>
      </w:r>
      <w:r w:rsidRPr="001433B1">
        <w:rPr>
          <w:rFonts w:ascii="Arial" w:hAnsi="Arial" w:cs="Arial"/>
          <w:b/>
          <w:sz w:val="24"/>
          <w:szCs w:val="24"/>
          <w:lang w:val="en-GB"/>
        </w:rPr>
        <w:t xml:space="preserve">-e </w:t>
      </w:r>
      <w:r>
        <w:rPr>
          <w:rFonts w:ascii="Arial" w:hAnsi="Arial" w:cs="Arial"/>
          <w:b/>
          <w:sz w:val="24"/>
          <w:szCs w:val="24"/>
          <w:lang w:val="en-GB"/>
        </w:rPr>
        <w:tab/>
      </w:r>
      <w:r w:rsidRPr="001433B1">
        <w:rPr>
          <w:rFonts w:ascii="Arial" w:hAnsi="Arial" w:cs="Arial"/>
          <w:b/>
          <w:sz w:val="24"/>
          <w:szCs w:val="24"/>
          <w:lang w:val="en-GB"/>
        </w:rPr>
        <w:tab/>
        <w:t>R4-2</w:t>
      </w:r>
      <w:r>
        <w:rPr>
          <w:rFonts w:ascii="Arial" w:hAnsi="Arial" w:cs="Arial"/>
          <w:b/>
          <w:sz w:val="24"/>
          <w:szCs w:val="24"/>
          <w:lang w:val="en-GB"/>
        </w:rPr>
        <w:t>20</w:t>
      </w:r>
      <w:r w:rsidR="003C167D">
        <w:rPr>
          <w:rFonts w:ascii="Arial" w:hAnsi="Arial" w:cs="Arial"/>
          <w:b/>
          <w:sz w:val="24"/>
          <w:szCs w:val="24"/>
          <w:lang w:val="en-GB"/>
        </w:rPr>
        <w:t>5940</w:t>
      </w:r>
    </w:p>
    <w:p w14:paraId="222702BA" w14:textId="77777777" w:rsidR="008461CA" w:rsidRPr="001433B1" w:rsidRDefault="008461CA" w:rsidP="008461CA">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Pr>
          <w:rFonts w:ascii="Arial" w:eastAsia="SimSun" w:hAnsi="Arial" w:cs="Arial"/>
          <w:b/>
          <w:sz w:val="24"/>
          <w:szCs w:val="24"/>
          <w:lang w:eastAsia="zh-CN"/>
        </w:rPr>
        <w:t>Febr</w:t>
      </w:r>
      <w:r w:rsidRPr="004E2857">
        <w:rPr>
          <w:rFonts w:ascii="Arial" w:eastAsia="SimSun" w:hAnsi="Arial" w:cs="Arial"/>
          <w:b/>
          <w:sz w:val="24"/>
          <w:szCs w:val="24"/>
          <w:lang w:eastAsia="zh-CN"/>
        </w:rPr>
        <w:t>uary 2</w:t>
      </w:r>
      <w:r>
        <w:rPr>
          <w:rFonts w:ascii="Arial" w:eastAsia="SimSun" w:hAnsi="Arial" w:cs="Arial"/>
          <w:b/>
          <w:sz w:val="24"/>
          <w:szCs w:val="24"/>
          <w:lang w:eastAsia="zh-CN"/>
        </w:rPr>
        <w:t>1 – March 3</w:t>
      </w:r>
      <w:r w:rsidRPr="004E2857">
        <w:rPr>
          <w:rFonts w:ascii="Arial" w:eastAsia="SimSun" w:hAnsi="Arial" w:cs="Arial"/>
          <w:b/>
          <w:sz w:val="24"/>
          <w:szCs w:val="24"/>
          <w:lang w:eastAsia="zh-CN"/>
        </w:rPr>
        <w:t>, 2022</w:t>
      </w: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08C0B203"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90B03" w:rsidRPr="00290B03">
        <w:rPr>
          <w:rFonts w:ascii="Arial" w:eastAsia="Calibri" w:hAnsi="Arial" w:cs="Arial"/>
          <w:b/>
          <w:bCs/>
          <w:sz w:val="24"/>
          <w:lang w:val="en-GB"/>
        </w:rPr>
        <w:t>Discussion on timing error mitigation for NR positioning</w:t>
      </w:r>
    </w:p>
    <w:p w14:paraId="53921647" w14:textId="51874916"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8461CA">
        <w:rPr>
          <w:rFonts w:ascii="Arial" w:eastAsia="MS Mincho" w:hAnsi="Arial" w:cs="Arial"/>
          <w:b/>
          <w:bCs/>
          <w:sz w:val="24"/>
          <w:szCs w:val="20"/>
          <w:lang w:val="en-GB"/>
        </w:rPr>
        <w:t>10</w:t>
      </w:r>
      <w:r w:rsidR="004F01C7" w:rsidRPr="00F2296F">
        <w:rPr>
          <w:rFonts w:ascii="Arial" w:eastAsia="MS Mincho" w:hAnsi="Arial" w:cs="Arial"/>
          <w:b/>
          <w:bCs/>
          <w:sz w:val="24"/>
          <w:szCs w:val="20"/>
          <w:lang w:val="en-GB"/>
        </w:rPr>
        <w:t>.</w:t>
      </w:r>
      <w:r w:rsidR="00290B03">
        <w:rPr>
          <w:rFonts w:ascii="Arial" w:eastAsia="MS Mincho" w:hAnsi="Arial" w:cs="Arial"/>
          <w:b/>
          <w:bCs/>
          <w:sz w:val="24"/>
          <w:szCs w:val="20"/>
          <w:lang w:val="en-GB"/>
        </w:rPr>
        <w:t>2</w:t>
      </w:r>
      <w:r w:rsidR="00E33C42" w:rsidRPr="00F2296F">
        <w:rPr>
          <w:rFonts w:ascii="Arial" w:eastAsia="MS Mincho" w:hAnsi="Arial" w:cs="Arial"/>
          <w:b/>
          <w:bCs/>
          <w:sz w:val="24"/>
          <w:szCs w:val="20"/>
          <w:lang w:val="en-GB"/>
        </w:rPr>
        <w:t>1</w:t>
      </w:r>
      <w:r w:rsidR="004F01C7" w:rsidRPr="00F2296F">
        <w:rPr>
          <w:rFonts w:ascii="Arial" w:eastAsia="MS Mincho" w:hAnsi="Arial" w:cs="Arial"/>
          <w:b/>
          <w:bCs/>
          <w:sz w:val="24"/>
          <w:szCs w:val="20"/>
          <w:lang w:val="en-GB"/>
        </w:rPr>
        <w:t>.2.1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755526E3" w14:textId="15B93C81" w:rsidR="00290B03" w:rsidRDefault="00290B03" w:rsidP="00290B03">
      <w:pPr>
        <w:spacing w:before="240"/>
      </w:pPr>
      <w:r w:rsidRPr="000A1237">
        <w:rPr>
          <w:color w:val="000000" w:themeColor="text1"/>
        </w:rPr>
        <w:t>RAN4 h</w:t>
      </w:r>
      <w:r>
        <w:t xml:space="preserve">as progressed the discussion </w:t>
      </w:r>
      <w:r w:rsidR="008461CA">
        <w:t xml:space="preserve">on NR positioning enhancements for the Rel-17 WID [1] </w:t>
      </w:r>
      <w:r>
        <w:t>at RAN4 #101</w:t>
      </w:r>
      <w:r w:rsidR="008461CA">
        <w:t>bis</w:t>
      </w:r>
      <w:r>
        <w:t xml:space="preserve">-e and made </w:t>
      </w:r>
      <w:r w:rsidR="003A0879">
        <w:t xml:space="preserve">following agreements </w:t>
      </w:r>
      <w:r w:rsidR="00691548">
        <w:t xml:space="preserve">related to timing error mitigation, as </w:t>
      </w:r>
      <w:r w:rsidR="0007543F">
        <w:t xml:space="preserve">summarized </w:t>
      </w:r>
      <w:proofErr w:type="gramStart"/>
      <w:r w:rsidR="003A0879">
        <w:t>below</w:t>
      </w:r>
      <w:proofErr w:type="gramEnd"/>
      <w:r w:rsidR="00691548">
        <w:t xml:space="preserve"> and </w:t>
      </w:r>
      <w:r>
        <w:t xml:space="preserve">depicted in WF [2]. </w:t>
      </w:r>
    </w:p>
    <w:tbl>
      <w:tblPr>
        <w:tblStyle w:val="TableGrid"/>
        <w:tblW w:w="0" w:type="auto"/>
        <w:tblLook w:val="04A0" w:firstRow="1" w:lastRow="0" w:firstColumn="1" w:lastColumn="0" w:noHBand="0" w:noVBand="1"/>
      </w:tblPr>
      <w:tblGrid>
        <w:gridCol w:w="9617"/>
      </w:tblGrid>
      <w:tr w:rsidR="00290B03" w14:paraId="4FACAE48" w14:textId="77777777" w:rsidTr="00126456">
        <w:tc>
          <w:tcPr>
            <w:tcW w:w="9629" w:type="dxa"/>
          </w:tcPr>
          <w:p w14:paraId="21889C90" w14:textId="77777777" w:rsidR="0007543F" w:rsidRPr="00EF0FE9" w:rsidRDefault="0007543F" w:rsidP="0007543F">
            <w:pPr>
              <w:spacing w:after="120"/>
              <w:rPr>
                <w:rFonts w:eastAsiaTheme="minorEastAsia"/>
                <w:b/>
                <w:bCs/>
                <w:lang w:val="sv-SE" w:eastAsia="zh-CN"/>
              </w:rPr>
            </w:pPr>
            <w:r w:rsidRPr="00CF2BE2">
              <w:rPr>
                <w:rFonts w:eastAsiaTheme="minorEastAsia"/>
                <w:b/>
                <w:bCs/>
                <w:highlight w:val="green"/>
                <w:lang w:val="sv-SE" w:eastAsia="zh-CN"/>
              </w:rPr>
              <w:t xml:space="preserve">RAN4 #101bis-e </w:t>
            </w:r>
            <w:proofErr w:type="spellStart"/>
            <w:r w:rsidRPr="00CF2BE2">
              <w:rPr>
                <w:rFonts w:eastAsiaTheme="minorEastAsia"/>
                <w:b/>
                <w:bCs/>
                <w:highlight w:val="green"/>
                <w:lang w:val="sv-SE" w:eastAsia="zh-CN"/>
              </w:rPr>
              <w:t>Agreements</w:t>
            </w:r>
            <w:proofErr w:type="spellEnd"/>
            <w:r w:rsidRPr="00EF0FE9">
              <w:rPr>
                <w:rFonts w:eastAsiaTheme="minorEastAsia"/>
                <w:b/>
                <w:bCs/>
                <w:lang w:val="sv-SE" w:eastAsia="zh-CN"/>
              </w:rPr>
              <w:t xml:space="preserve"> </w:t>
            </w:r>
          </w:p>
          <w:p w14:paraId="03F1812D" w14:textId="62D83267" w:rsidR="008461CA" w:rsidRPr="008461CA" w:rsidRDefault="008461CA" w:rsidP="008461CA">
            <w:pPr>
              <w:pStyle w:val="ListParagraph"/>
              <w:numPr>
                <w:ilvl w:val="0"/>
                <w:numId w:val="21"/>
              </w:numPr>
              <w:spacing w:after="120"/>
              <w:ind w:left="714" w:hanging="357"/>
              <w:contextualSpacing w:val="0"/>
              <w:rPr>
                <w:szCs w:val="20"/>
                <w:lang w:val="en-GB"/>
              </w:rPr>
            </w:pPr>
            <w:r>
              <w:rPr>
                <w:b/>
                <w:bCs/>
                <w:szCs w:val="20"/>
                <w:lang w:val="en-GB"/>
              </w:rPr>
              <w:t>T</w:t>
            </w:r>
            <w:r w:rsidRPr="008461CA">
              <w:rPr>
                <w:b/>
                <w:bCs/>
                <w:szCs w:val="20"/>
                <w:lang w:val="en-GB"/>
              </w:rPr>
              <w:t>iming error margins associated with TEGs for UE/TRP</w:t>
            </w:r>
            <w:r w:rsidRPr="008461CA">
              <w:rPr>
                <w:szCs w:val="20"/>
              </w:rPr>
              <w:t xml:space="preserve">: </w:t>
            </w:r>
            <w:r w:rsidRPr="008461CA">
              <w:rPr>
                <w:szCs w:val="20"/>
                <w:lang w:val="en-GB"/>
              </w:rPr>
              <w:t>A single timing error margin is associated with each Rx TEG, FFS: if same margin for all R</w:t>
            </w:r>
            <w:r w:rsidR="00160805">
              <w:rPr>
                <w:szCs w:val="20"/>
                <w:lang w:val="en-GB"/>
              </w:rPr>
              <w:t>x</w:t>
            </w:r>
            <w:r w:rsidRPr="008461CA">
              <w:rPr>
                <w:szCs w:val="20"/>
                <w:lang w:val="en-GB"/>
              </w:rPr>
              <w:t xml:space="preserve"> TEGs, same or different margin for measurements with different time stamps. TE margins for Tx TEGs, </w:t>
            </w:r>
            <w:proofErr w:type="spellStart"/>
            <w:r w:rsidRPr="008461CA">
              <w:rPr>
                <w:szCs w:val="20"/>
                <w:lang w:val="en-GB"/>
              </w:rPr>
              <w:t>Rx</w:t>
            </w:r>
            <w:r w:rsidR="00C31CCF">
              <w:rPr>
                <w:szCs w:val="20"/>
                <w:lang w:val="en-GB"/>
              </w:rPr>
              <w:t>Tx</w:t>
            </w:r>
            <w:proofErr w:type="spellEnd"/>
            <w:r w:rsidRPr="008461CA">
              <w:rPr>
                <w:szCs w:val="20"/>
                <w:lang w:val="en-GB"/>
              </w:rPr>
              <w:t xml:space="preserve"> TEGs and Rx TEGs will be specified in TS 38.133 by RAN4.</w:t>
            </w:r>
            <w:r w:rsidR="00160805">
              <w:rPr>
                <w:szCs w:val="20"/>
                <w:lang w:val="en-GB"/>
              </w:rPr>
              <w:t xml:space="preserve"> Inform RAN1 when further progress is achieved.</w:t>
            </w:r>
          </w:p>
          <w:p w14:paraId="62F5436F" w14:textId="75E1F4EA" w:rsidR="008461CA" w:rsidRPr="008461CA" w:rsidRDefault="008461CA" w:rsidP="008461CA">
            <w:pPr>
              <w:pStyle w:val="ListParagraph"/>
              <w:numPr>
                <w:ilvl w:val="0"/>
                <w:numId w:val="21"/>
              </w:numPr>
              <w:spacing w:after="120"/>
              <w:ind w:left="714" w:hanging="357"/>
              <w:contextualSpacing w:val="0"/>
              <w:rPr>
                <w:szCs w:val="20"/>
                <w:lang w:val="en-GB"/>
              </w:rPr>
            </w:pPr>
            <w:r>
              <w:rPr>
                <w:b/>
                <w:bCs/>
                <w:szCs w:val="20"/>
                <w:lang w:val="en-GB"/>
              </w:rPr>
              <w:t>T</w:t>
            </w:r>
            <w:r w:rsidRPr="008461CA">
              <w:rPr>
                <w:b/>
                <w:bCs/>
                <w:szCs w:val="20"/>
                <w:lang w:val="en-GB"/>
              </w:rPr>
              <w:t>ime variance of the TEG</w:t>
            </w:r>
            <w:r w:rsidRPr="008461CA">
              <w:rPr>
                <w:szCs w:val="20"/>
                <w:lang w:val="en-GB"/>
              </w:rPr>
              <w:t xml:space="preserve">: applicability of reported UE Rx TEG within the measurement report in which the Rx TEG information is provided. FFS for Tx TEGs and </w:t>
            </w:r>
            <w:proofErr w:type="spellStart"/>
            <w:r w:rsidRPr="008461CA">
              <w:rPr>
                <w:szCs w:val="20"/>
                <w:lang w:val="en-GB"/>
              </w:rPr>
              <w:t>RxTx</w:t>
            </w:r>
            <w:proofErr w:type="spellEnd"/>
            <w:r w:rsidRPr="008461CA">
              <w:rPr>
                <w:szCs w:val="20"/>
                <w:lang w:val="en-GB"/>
              </w:rPr>
              <w:t xml:space="preserve"> TEGs.</w:t>
            </w:r>
          </w:p>
          <w:p w14:paraId="7628D9FB" w14:textId="1F7BDF82" w:rsidR="008461CA" w:rsidRPr="008461CA" w:rsidRDefault="008461CA" w:rsidP="008461CA">
            <w:pPr>
              <w:pStyle w:val="ListParagraph"/>
              <w:numPr>
                <w:ilvl w:val="0"/>
                <w:numId w:val="21"/>
              </w:numPr>
              <w:spacing w:after="120"/>
              <w:ind w:left="714" w:hanging="357"/>
              <w:contextualSpacing w:val="0"/>
              <w:rPr>
                <w:szCs w:val="20"/>
                <w:lang w:val="en-GB"/>
              </w:rPr>
            </w:pPr>
            <w:r w:rsidRPr="008461CA">
              <w:rPr>
                <w:b/>
                <w:bCs/>
                <w:szCs w:val="20"/>
              </w:rPr>
              <w:t>RRM requirements</w:t>
            </w:r>
            <w:r w:rsidRPr="008461CA">
              <w:rPr>
                <w:szCs w:val="20"/>
              </w:rPr>
              <w:t>: TEG framework has no impact on core requirements, FFS the impact on accuracy requirements and testing in performance part.</w:t>
            </w:r>
          </w:p>
          <w:p w14:paraId="183F582A" w14:textId="50E7D4F5" w:rsidR="008461CA" w:rsidRPr="008461CA" w:rsidRDefault="008461CA" w:rsidP="008461CA">
            <w:pPr>
              <w:pStyle w:val="ListParagraph"/>
              <w:numPr>
                <w:ilvl w:val="0"/>
                <w:numId w:val="21"/>
              </w:numPr>
              <w:spacing w:after="120"/>
              <w:ind w:left="714" w:hanging="357"/>
              <w:contextualSpacing w:val="0"/>
              <w:rPr>
                <w:szCs w:val="20"/>
                <w:lang w:val="en-GB"/>
              </w:rPr>
            </w:pPr>
            <w:r>
              <w:rPr>
                <w:b/>
                <w:bCs/>
                <w:szCs w:val="20"/>
                <w:lang w:val="en-GB"/>
              </w:rPr>
              <w:t>R</w:t>
            </w:r>
            <w:r w:rsidRPr="008461CA">
              <w:rPr>
                <w:b/>
                <w:bCs/>
                <w:szCs w:val="20"/>
                <w:lang w:val="en-GB"/>
              </w:rPr>
              <w:t>eport for the measurement without TEG association</w:t>
            </w:r>
            <w:r w:rsidRPr="008461CA">
              <w:rPr>
                <w:szCs w:val="20"/>
              </w:rPr>
              <w:t xml:space="preserve">: no consensus if TEG association can be optional. </w:t>
            </w:r>
          </w:p>
          <w:p w14:paraId="537BCE78" w14:textId="5BA211D1" w:rsidR="008461CA" w:rsidRPr="008461CA" w:rsidRDefault="008461CA" w:rsidP="008461CA">
            <w:pPr>
              <w:pStyle w:val="ListParagraph"/>
              <w:numPr>
                <w:ilvl w:val="0"/>
                <w:numId w:val="21"/>
              </w:numPr>
              <w:spacing w:after="120"/>
              <w:ind w:left="714" w:hanging="357"/>
              <w:contextualSpacing w:val="0"/>
              <w:rPr>
                <w:szCs w:val="20"/>
                <w:lang w:val="en-GB"/>
              </w:rPr>
            </w:pPr>
            <w:r>
              <w:rPr>
                <w:b/>
                <w:bCs/>
                <w:szCs w:val="20"/>
                <w:lang w:val="en-GB"/>
              </w:rPr>
              <w:t>R</w:t>
            </w:r>
            <w:r w:rsidRPr="008461CA">
              <w:rPr>
                <w:b/>
                <w:bCs/>
                <w:szCs w:val="20"/>
                <w:lang w:val="en-GB"/>
              </w:rPr>
              <w:t>eporting of the Tx TEG association information</w:t>
            </w:r>
            <w:r>
              <w:rPr>
                <w:b/>
                <w:bCs/>
                <w:szCs w:val="20"/>
                <w:lang w:val="en-GB"/>
              </w:rPr>
              <w:t>:</w:t>
            </w:r>
            <w:r w:rsidRPr="008461CA">
              <w:rPr>
                <w:szCs w:val="20"/>
              </w:rPr>
              <w:t xml:space="preserve"> send reply LS to RAN1, clarifying UE Tx TEG association between UE Tx TEG IDs and SRS resources for positioning is up to UE implementation and hence no condition needs to be defined when UE Tx TEG is changed. Reporting of a change of Tx TEG association is up to RAN2.</w:t>
            </w:r>
          </w:p>
        </w:tc>
      </w:tr>
    </w:tbl>
    <w:p w14:paraId="2EA6CE15" w14:textId="21AF39B2" w:rsidR="00290B03" w:rsidRDefault="00290B03" w:rsidP="00290B03">
      <w:pPr>
        <w:spacing w:before="240"/>
      </w:pPr>
      <w:r>
        <w:t>The WF [2] also contains following list of open issues</w:t>
      </w:r>
      <w:r w:rsidR="003A0879">
        <w:t xml:space="preserve"> </w:t>
      </w:r>
      <w:r w:rsidR="003C167D">
        <w:t>related to timing error mitigation</w:t>
      </w:r>
      <w:r w:rsidR="003C167D">
        <w:t xml:space="preserve"> </w:t>
      </w:r>
      <w:r w:rsidR="003A0879">
        <w:t>summarized below</w:t>
      </w:r>
      <w:r>
        <w:t>.</w:t>
      </w:r>
    </w:p>
    <w:tbl>
      <w:tblPr>
        <w:tblStyle w:val="TableGrid"/>
        <w:tblW w:w="0" w:type="auto"/>
        <w:tblLook w:val="04A0" w:firstRow="1" w:lastRow="0" w:firstColumn="1" w:lastColumn="0" w:noHBand="0" w:noVBand="1"/>
      </w:tblPr>
      <w:tblGrid>
        <w:gridCol w:w="9617"/>
      </w:tblGrid>
      <w:tr w:rsidR="00290B03" w14:paraId="15DD4BF2" w14:textId="77777777" w:rsidTr="00126456">
        <w:tc>
          <w:tcPr>
            <w:tcW w:w="9629" w:type="dxa"/>
          </w:tcPr>
          <w:p w14:paraId="503CD1DF" w14:textId="71FFFCA0" w:rsidR="00290B03" w:rsidRPr="00EF0FE9" w:rsidRDefault="00290B03" w:rsidP="00126456">
            <w:pPr>
              <w:spacing w:after="120"/>
              <w:rPr>
                <w:rFonts w:eastAsiaTheme="minorEastAsia"/>
                <w:b/>
                <w:bCs/>
                <w:lang w:val="sv-SE" w:eastAsia="zh-CN"/>
              </w:rPr>
            </w:pPr>
            <w:r w:rsidRPr="00CF2BE2">
              <w:rPr>
                <w:rFonts w:eastAsiaTheme="minorEastAsia"/>
                <w:b/>
                <w:bCs/>
                <w:highlight w:val="yellow"/>
                <w:lang w:val="sv-SE" w:eastAsia="zh-CN"/>
              </w:rPr>
              <w:t>RAN4 #101</w:t>
            </w:r>
            <w:r w:rsidR="00CF2BE2" w:rsidRPr="00CF2BE2">
              <w:rPr>
                <w:rFonts w:eastAsiaTheme="minorEastAsia"/>
                <w:b/>
                <w:bCs/>
                <w:highlight w:val="yellow"/>
                <w:lang w:val="sv-SE" w:eastAsia="zh-CN"/>
              </w:rPr>
              <w:t>bis</w:t>
            </w:r>
            <w:r w:rsidRPr="00CF2BE2">
              <w:rPr>
                <w:rFonts w:eastAsiaTheme="minorEastAsia"/>
                <w:b/>
                <w:bCs/>
                <w:highlight w:val="yellow"/>
                <w:lang w:val="sv-SE" w:eastAsia="zh-CN"/>
              </w:rPr>
              <w:t xml:space="preserve">-e </w:t>
            </w:r>
            <w:proofErr w:type="spellStart"/>
            <w:r w:rsidRPr="00CF2BE2">
              <w:rPr>
                <w:rFonts w:eastAsiaTheme="minorEastAsia"/>
                <w:b/>
                <w:bCs/>
                <w:highlight w:val="yellow"/>
                <w:lang w:val="sv-SE" w:eastAsia="zh-CN"/>
              </w:rPr>
              <w:t>Open</w:t>
            </w:r>
            <w:proofErr w:type="spellEnd"/>
            <w:r w:rsidRPr="00CF2BE2">
              <w:rPr>
                <w:rFonts w:eastAsiaTheme="minorEastAsia"/>
                <w:b/>
                <w:bCs/>
                <w:highlight w:val="yellow"/>
                <w:lang w:val="sv-SE" w:eastAsia="zh-CN"/>
              </w:rPr>
              <w:t xml:space="preserve"> </w:t>
            </w:r>
            <w:proofErr w:type="spellStart"/>
            <w:r w:rsidRPr="00CF2BE2">
              <w:rPr>
                <w:rFonts w:eastAsiaTheme="minorEastAsia"/>
                <w:b/>
                <w:bCs/>
                <w:highlight w:val="yellow"/>
                <w:lang w:val="sv-SE" w:eastAsia="zh-CN"/>
              </w:rPr>
              <w:t>issues</w:t>
            </w:r>
            <w:proofErr w:type="spellEnd"/>
            <w:r w:rsidRPr="00EF0FE9">
              <w:rPr>
                <w:rFonts w:eastAsiaTheme="minorEastAsia"/>
                <w:b/>
                <w:bCs/>
                <w:lang w:val="sv-SE" w:eastAsia="zh-CN"/>
              </w:rPr>
              <w:t xml:space="preserve"> </w:t>
            </w:r>
          </w:p>
          <w:p w14:paraId="484C3479" w14:textId="6DCC1606" w:rsidR="00290B03" w:rsidRDefault="00290B03" w:rsidP="00290B03">
            <w:pPr>
              <w:pStyle w:val="ListParagraph"/>
              <w:numPr>
                <w:ilvl w:val="0"/>
                <w:numId w:val="21"/>
              </w:numPr>
              <w:spacing w:after="60"/>
              <w:ind w:left="714" w:hanging="357"/>
              <w:contextualSpacing w:val="0"/>
              <w:rPr>
                <w:szCs w:val="20"/>
                <w:lang w:val="en-GB"/>
              </w:rPr>
            </w:pPr>
            <w:r w:rsidRPr="0007543F">
              <w:rPr>
                <w:b/>
                <w:bCs/>
                <w:szCs w:val="20"/>
                <w:lang w:val="en-GB"/>
              </w:rPr>
              <w:t>Timing error margin</w:t>
            </w:r>
            <w:r>
              <w:rPr>
                <w:szCs w:val="20"/>
                <w:lang w:val="en-GB"/>
              </w:rPr>
              <w:t xml:space="preserve">: </w:t>
            </w:r>
            <w:r w:rsidR="00CB2381">
              <w:rPr>
                <w:szCs w:val="20"/>
                <w:lang w:val="en-GB"/>
              </w:rPr>
              <w:t xml:space="preserve">values </w:t>
            </w:r>
            <w:r>
              <w:rPr>
                <w:szCs w:val="20"/>
                <w:lang w:val="en-GB"/>
              </w:rPr>
              <w:t xml:space="preserve">of </w:t>
            </w:r>
            <w:r w:rsidRPr="00ED6E2E">
              <w:rPr>
                <w:szCs w:val="20"/>
                <w:lang w:val="en-GB"/>
              </w:rPr>
              <w:t xml:space="preserve">margins associated with </w:t>
            </w:r>
            <w:r w:rsidR="00CB2381">
              <w:rPr>
                <w:szCs w:val="20"/>
                <w:lang w:val="en-GB"/>
              </w:rPr>
              <w:t xml:space="preserve">Rx </w:t>
            </w:r>
            <w:r w:rsidRPr="00ED6E2E">
              <w:rPr>
                <w:szCs w:val="20"/>
                <w:lang w:val="en-GB"/>
              </w:rPr>
              <w:t>TEGs</w:t>
            </w:r>
            <w:r w:rsidR="00CB2381">
              <w:rPr>
                <w:szCs w:val="20"/>
                <w:lang w:val="en-GB"/>
              </w:rPr>
              <w:t xml:space="preserve">, Tx TEGs and </w:t>
            </w:r>
            <w:proofErr w:type="spellStart"/>
            <w:r w:rsidR="00CB2381">
              <w:rPr>
                <w:szCs w:val="20"/>
                <w:lang w:val="en-GB"/>
              </w:rPr>
              <w:t>RxTx</w:t>
            </w:r>
            <w:proofErr w:type="spellEnd"/>
            <w:r w:rsidR="00CB2381">
              <w:rPr>
                <w:szCs w:val="20"/>
                <w:lang w:val="en-GB"/>
              </w:rPr>
              <w:t xml:space="preserve"> TEGs for</w:t>
            </w:r>
            <w:r w:rsidRPr="00ED6E2E">
              <w:rPr>
                <w:szCs w:val="20"/>
                <w:lang w:val="en-GB"/>
              </w:rPr>
              <w:t xml:space="preserve"> UE/TRP</w:t>
            </w:r>
            <w:r w:rsidR="00D74E22">
              <w:rPr>
                <w:szCs w:val="20"/>
                <w:lang w:val="en-GB"/>
              </w:rPr>
              <w:t xml:space="preserve">, whether reuse of margins for </w:t>
            </w:r>
            <w:r w:rsidR="00160805">
              <w:rPr>
                <w:szCs w:val="20"/>
                <w:lang w:val="en-GB"/>
              </w:rPr>
              <w:t>Rx</w:t>
            </w:r>
            <w:r w:rsidR="00D74E22">
              <w:rPr>
                <w:szCs w:val="20"/>
                <w:lang w:val="en-GB"/>
              </w:rPr>
              <w:t xml:space="preserve"> TEGs can be done for Tx TEGs and </w:t>
            </w:r>
            <w:proofErr w:type="spellStart"/>
            <w:r w:rsidR="00D74E22">
              <w:rPr>
                <w:szCs w:val="20"/>
                <w:lang w:val="en-GB"/>
              </w:rPr>
              <w:t>RxTx</w:t>
            </w:r>
            <w:proofErr w:type="spellEnd"/>
            <w:r w:rsidR="00D74E22">
              <w:rPr>
                <w:szCs w:val="20"/>
                <w:lang w:val="en-GB"/>
              </w:rPr>
              <w:t xml:space="preserve"> TEGs</w:t>
            </w:r>
          </w:p>
          <w:p w14:paraId="2E85E558" w14:textId="2B9D2666" w:rsidR="00290B03" w:rsidRDefault="00D74E22" w:rsidP="00290B03">
            <w:pPr>
              <w:pStyle w:val="ListParagraph"/>
              <w:numPr>
                <w:ilvl w:val="0"/>
                <w:numId w:val="21"/>
              </w:numPr>
              <w:spacing w:after="60"/>
              <w:ind w:left="714" w:hanging="357"/>
              <w:contextualSpacing w:val="0"/>
              <w:rPr>
                <w:szCs w:val="20"/>
                <w:lang w:val="en-GB"/>
              </w:rPr>
            </w:pPr>
            <w:r w:rsidRPr="0007543F">
              <w:rPr>
                <w:b/>
                <w:bCs/>
                <w:szCs w:val="20"/>
                <w:lang w:val="en-GB"/>
              </w:rPr>
              <w:t>Configuration / reporting of t</w:t>
            </w:r>
            <w:r w:rsidR="00290B03" w:rsidRPr="0007543F">
              <w:rPr>
                <w:b/>
                <w:bCs/>
                <w:szCs w:val="20"/>
                <w:lang w:val="en-GB"/>
              </w:rPr>
              <w:t>iming error margin</w:t>
            </w:r>
            <w:r w:rsidRPr="0007543F">
              <w:rPr>
                <w:b/>
                <w:bCs/>
                <w:szCs w:val="20"/>
                <w:lang w:val="en-GB"/>
              </w:rPr>
              <w:t>s</w:t>
            </w:r>
            <w:r w:rsidR="00290B03">
              <w:rPr>
                <w:szCs w:val="20"/>
                <w:lang w:val="en-GB"/>
              </w:rPr>
              <w:t xml:space="preserve">: </w:t>
            </w:r>
            <w:r>
              <w:rPr>
                <w:szCs w:val="20"/>
                <w:lang w:val="en-GB"/>
              </w:rPr>
              <w:t>network can configure requested margins to UE/TRP, UE/TRP report used margins to NW.</w:t>
            </w:r>
          </w:p>
          <w:p w14:paraId="61BC1D36" w14:textId="53AEE3D8" w:rsidR="00290B03" w:rsidRDefault="00290B03" w:rsidP="00290B03">
            <w:pPr>
              <w:pStyle w:val="ListParagraph"/>
              <w:numPr>
                <w:ilvl w:val="0"/>
                <w:numId w:val="21"/>
              </w:numPr>
              <w:spacing w:after="60"/>
              <w:ind w:left="714" w:hanging="357"/>
              <w:contextualSpacing w:val="0"/>
              <w:rPr>
                <w:szCs w:val="20"/>
                <w:lang w:val="en-GB"/>
              </w:rPr>
            </w:pPr>
            <w:r w:rsidRPr="0007543F">
              <w:rPr>
                <w:b/>
                <w:bCs/>
                <w:szCs w:val="20"/>
                <w:lang w:val="en-GB"/>
              </w:rPr>
              <w:t>Time variation of TEGs</w:t>
            </w:r>
            <w:r>
              <w:rPr>
                <w:szCs w:val="20"/>
                <w:lang w:val="en-GB"/>
              </w:rPr>
              <w:t xml:space="preserve">: Whether </w:t>
            </w:r>
            <w:r w:rsidRPr="0074293D">
              <w:rPr>
                <w:szCs w:val="20"/>
                <w:lang w:val="en-GB"/>
              </w:rPr>
              <w:t xml:space="preserve">to define time-variant (semi-static or dynamic) </w:t>
            </w:r>
            <w:r w:rsidR="00D74E22">
              <w:rPr>
                <w:szCs w:val="20"/>
                <w:lang w:val="en-GB"/>
              </w:rPr>
              <w:t>Tx/</w:t>
            </w:r>
            <w:proofErr w:type="spellStart"/>
            <w:r w:rsidR="00D74E22">
              <w:rPr>
                <w:szCs w:val="20"/>
                <w:lang w:val="en-GB"/>
              </w:rPr>
              <w:t>RxTx</w:t>
            </w:r>
            <w:proofErr w:type="spellEnd"/>
            <w:r w:rsidR="00D74E22">
              <w:rPr>
                <w:szCs w:val="20"/>
                <w:lang w:val="en-GB"/>
              </w:rPr>
              <w:t xml:space="preserve"> </w:t>
            </w:r>
            <w:r w:rsidRPr="0074293D">
              <w:rPr>
                <w:szCs w:val="20"/>
                <w:lang w:val="en-GB"/>
              </w:rPr>
              <w:t>TEGs</w:t>
            </w:r>
          </w:p>
          <w:p w14:paraId="08B97BF5" w14:textId="2D73AFBC" w:rsidR="00290B03" w:rsidRDefault="00290B03" w:rsidP="00290B03">
            <w:pPr>
              <w:pStyle w:val="ListParagraph"/>
              <w:numPr>
                <w:ilvl w:val="0"/>
                <w:numId w:val="21"/>
              </w:numPr>
              <w:spacing w:after="60"/>
              <w:ind w:left="714" w:hanging="357"/>
              <w:contextualSpacing w:val="0"/>
              <w:rPr>
                <w:szCs w:val="20"/>
                <w:lang w:val="en-GB"/>
              </w:rPr>
            </w:pPr>
            <w:r w:rsidRPr="0007543F">
              <w:rPr>
                <w:b/>
                <w:bCs/>
                <w:szCs w:val="20"/>
                <w:lang w:val="en-GB"/>
              </w:rPr>
              <w:t>RRM requirements</w:t>
            </w:r>
            <w:r>
              <w:rPr>
                <w:szCs w:val="20"/>
                <w:lang w:val="en-GB"/>
              </w:rPr>
              <w:t xml:space="preserve">: The </w:t>
            </w:r>
            <w:r w:rsidRPr="0074293D">
              <w:rPr>
                <w:szCs w:val="20"/>
                <w:lang w:val="en-GB"/>
              </w:rPr>
              <w:t xml:space="preserve">impact on measurement requirements </w:t>
            </w:r>
            <w:r w:rsidR="0007543F">
              <w:rPr>
                <w:szCs w:val="20"/>
                <w:lang w:val="en-GB"/>
              </w:rPr>
              <w:t>from TEG framework</w:t>
            </w:r>
          </w:p>
          <w:p w14:paraId="62A9598C" w14:textId="77777777" w:rsidR="00290B03" w:rsidRPr="00ED6E2E" w:rsidRDefault="00290B03" w:rsidP="00290B03">
            <w:pPr>
              <w:pStyle w:val="ListParagraph"/>
              <w:numPr>
                <w:ilvl w:val="0"/>
                <w:numId w:val="21"/>
              </w:numPr>
              <w:spacing w:after="120"/>
              <w:ind w:left="714" w:hanging="357"/>
              <w:contextualSpacing w:val="0"/>
              <w:rPr>
                <w:szCs w:val="20"/>
                <w:lang w:val="en-GB"/>
              </w:rPr>
            </w:pPr>
            <w:r w:rsidRPr="0007543F">
              <w:rPr>
                <w:b/>
                <w:bCs/>
                <w:szCs w:val="20"/>
                <w:lang w:val="en-GB"/>
              </w:rPr>
              <w:t>Measurements without TEG association</w:t>
            </w:r>
            <w:r>
              <w:rPr>
                <w:szCs w:val="20"/>
                <w:lang w:val="en-GB"/>
              </w:rPr>
              <w:t xml:space="preserve">: how to </w:t>
            </w:r>
            <w:r w:rsidRPr="0074293D">
              <w:rPr>
                <w:szCs w:val="20"/>
                <w:lang w:val="en-GB"/>
              </w:rPr>
              <w:t>report transmissions/measurements which cannot be associated with any TEG</w:t>
            </w:r>
          </w:p>
        </w:tc>
      </w:tr>
    </w:tbl>
    <w:p w14:paraId="034937BB" w14:textId="60EC17F6" w:rsidR="005433E0" w:rsidRPr="00290B03" w:rsidRDefault="00290B03" w:rsidP="00290B03">
      <w:pPr>
        <w:spacing w:before="120" w:after="60" w:line="240" w:lineRule="auto"/>
        <w:ind w:right="-23"/>
        <w:rPr>
          <w:lang w:val="en-GB"/>
        </w:rPr>
      </w:pPr>
      <w:r w:rsidRPr="006375D2">
        <w:t xml:space="preserve">This contribution treats open RAN4 issues </w:t>
      </w:r>
      <w:r>
        <w:t xml:space="preserve">related to </w:t>
      </w:r>
      <w:r w:rsidRPr="00D24DA1">
        <w:t xml:space="preserve">mitigating UE Rx/Tx and/or </w:t>
      </w:r>
      <w:proofErr w:type="spellStart"/>
      <w:r w:rsidRPr="00D24DA1">
        <w:t>gNB</w:t>
      </w:r>
      <w:proofErr w:type="spellEnd"/>
      <w:r w:rsidRPr="00D24DA1">
        <w:t xml:space="preserve"> Rx/Tx timing delays</w:t>
      </w:r>
      <w:r>
        <w:t>.</w:t>
      </w:r>
    </w:p>
    <w:p w14:paraId="2FF6A72B" w14:textId="2E3F1D84" w:rsidR="003B659E" w:rsidRDefault="003B659E" w:rsidP="00AE56B1">
      <w:pPr>
        <w:pStyle w:val="RAN4H1"/>
      </w:pPr>
      <w:r w:rsidRPr="001433B1">
        <w:t>Discussion</w:t>
      </w:r>
    </w:p>
    <w:p w14:paraId="6DDCC9B6" w14:textId="21F80AC3" w:rsidR="0007543F" w:rsidRPr="00743F41" w:rsidRDefault="003C167D" w:rsidP="00290B03">
      <w:pPr>
        <w:rPr>
          <w:lang w:eastAsia="ja-JP"/>
        </w:rPr>
      </w:pPr>
      <w:r>
        <w:rPr>
          <w:lang w:eastAsia="ja-JP"/>
        </w:rPr>
        <w:t>In this section, TEG grouping methodology is addressed and a</w:t>
      </w:r>
      <w:r w:rsidR="00290B03">
        <w:rPr>
          <w:lang w:eastAsia="ja-JP"/>
        </w:rPr>
        <w:t xml:space="preserve">bove listed </w:t>
      </w:r>
      <w:r>
        <w:rPr>
          <w:lang w:eastAsia="ja-JP"/>
        </w:rPr>
        <w:t xml:space="preserve">open </w:t>
      </w:r>
      <w:r w:rsidR="00290B03">
        <w:rPr>
          <w:lang w:eastAsia="ja-JP"/>
        </w:rPr>
        <w:t>issues from RAN4 #101</w:t>
      </w:r>
      <w:r w:rsidR="003A0879">
        <w:rPr>
          <w:lang w:eastAsia="ja-JP"/>
        </w:rPr>
        <w:t>bis</w:t>
      </w:r>
      <w:r w:rsidR="00290B03">
        <w:rPr>
          <w:lang w:eastAsia="ja-JP"/>
        </w:rPr>
        <w:t xml:space="preserve">-e </w:t>
      </w:r>
      <w:r>
        <w:rPr>
          <w:lang w:eastAsia="ja-JP"/>
        </w:rPr>
        <w:t xml:space="preserve">[2] </w:t>
      </w:r>
      <w:r w:rsidR="00290B03">
        <w:rPr>
          <w:lang w:eastAsia="ja-JP"/>
        </w:rPr>
        <w:t>are discussed</w:t>
      </w:r>
      <w:r w:rsidR="002448F8">
        <w:rPr>
          <w:lang w:eastAsia="ja-JP"/>
        </w:rPr>
        <w:t xml:space="preserve"> taking into account Email discussion at RAN4 #101bis-e [3]</w:t>
      </w:r>
      <w:r w:rsidR="0007543F">
        <w:rPr>
          <w:lang w:eastAsia="ja-JP"/>
        </w:rPr>
        <w:t>.</w:t>
      </w:r>
    </w:p>
    <w:p w14:paraId="52EDCF38" w14:textId="754269C3" w:rsidR="003E48A6" w:rsidRPr="0024765C" w:rsidRDefault="00290B03" w:rsidP="00222989">
      <w:pPr>
        <w:pStyle w:val="RAN4H2"/>
        <w:ind w:left="709" w:hanging="709"/>
        <w:rPr>
          <w:rFonts w:eastAsia="Calibri"/>
          <w:lang w:val="en-GB"/>
        </w:rPr>
      </w:pPr>
      <w:r w:rsidRPr="0024765C">
        <w:rPr>
          <w:rFonts w:eastAsia="Calibri"/>
          <w:lang w:val="en-GB"/>
        </w:rPr>
        <w:t>TEG framework</w:t>
      </w:r>
    </w:p>
    <w:p w14:paraId="4922DEF4" w14:textId="332E83EC" w:rsidR="00B5279B" w:rsidRPr="00743F41" w:rsidRDefault="00290B03" w:rsidP="00B5279B">
      <w:pPr>
        <w:pStyle w:val="RAN4H3"/>
        <w:rPr>
          <w:lang w:val="en-GB"/>
        </w:rPr>
      </w:pPr>
      <w:r w:rsidRPr="00743F41">
        <w:t>Background</w:t>
      </w:r>
    </w:p>
    <w:p w14:paraId="653E81D6" w14:textId="77777777" w:rsidR="00290B03" w:rsidRDefault="00290B03" w:rsidP="00661A72">
      <w:pPr>
        <w:pStyle w:val="RAN4H2"/>
        <w:numPr>
          <w:ilvl w:val="0"/>
          <w:numId w:val="0"/>
        </w:numPr>
        <w:spacing w:before="0" w:after="160" w:line="259" w:lineRule="auto"/>
        <w:rPr>
          <w:rFonts w:ascii="Times New Roman" w:eastAsiaTheme="minorHAnsi" w:hAnsi="Times New Roman" w:cstheme="minorBidi"/>
          <w:sz w:val="20"/>
          <w:szCs w:val="22"/>
          <w:lang w:val="en-GB"/>
        </w:rPr>
      </w:pPr>
      <w:r w:rsidRPr="00290B03">
        <w:rPr>
          <w:rFonts w:ascii="Times New Roman" w:eastAsiaTheme="minorHAnsi" w:hAnsi="Times New Roman" w:cstheme="minorBidi"/>
          <w:sz w:val="20"/>
          <w:szCs w:val="22"/>
          <w:lang w:val="en-GB"/>
        </w:rPr>
        <w:lastRenderedPageBreak/>
        <w:t xml:space="preserve">NR positioning enhancement can be achieved related to timing error mitigation to reduce the TOA measurement error for time-based measurements such as RSTD, RTOA, UE Rx-Tx time difference and </w:t>
      </w:r>
      <w:proofErr w:type="spellStart"/>
      <w:r w:rsidRPr="00290B03">
        <w:rPr>
          <w:rFonts w:ascii="Times New Roman" w:eastAsiaTheme="minorHAnsi" w:hAnsi="Times New Roman" w:cstheme="minorBidi"/>
          <w:sz w:val="20"/>
          <w:szCs w:val="22"/>
          <w:lang w:val="en-GB"/>
        </w:rPr>
        <w:t>gNB</w:t>
      </w:r>
      <w:proofErr w:type="spellEnd"/>
      <w:r w:rsidRPr="00290B03">
        <w:rPr>
          <w:rFonts w:ascii="Times New Roman" w:eastAsiaTheme="minorHAnsi" w:hAnsi="Times New Roman" w:cstheme="minorBidi"/>
          <w:sz w:val="20"/>
          <w:szCs w:val="22"/>
          <w:lang w:val="en-GB"/>
        </w:rPr>
        <w:t xml:space="preserve"> Rx-Tx time difference. The timing error for transmission/reception in the UE/TRP depends in its magnitude on several factors, such as group delay error, carrier frequency, channel bandwidth, antenna panel architecture, multipath fading conditions and RF components</w:t>
      </w:r>
      <w:r>
        <w:rPr>
          <w:rFonts w:ascii="Times New Roman" w:eastAsiaTheme="minorHAnsi" w:hAnsi="Times New Roman" w:cstheme="minorBidi"/>
          <w:sz w:val="20"/>
          <w:szCs w:val="22"/>
          <w:lang w:val="en-GB"/>
        </w:rPr>
        <w:t xml:space="preserve">. </w:t>
      </w:r>
    </w:p>
    <w:p w14:paraId="7BA71990" w14:textId="7F0DDD0A" w:rsidR="00661A72" w:rsidRDefault="00290B03" w:rsidP="00661A72">
      <w:pPr>
        <w:pStyle w:val="RAN4H2"/>
        <w:numPr>
          <w:ilvl w:val="0"/>
          <w:numId w:val="0"/>
        </w:numPr>
        <w:spacing w:before="0" w:after="160" w:line="259" w:lineRule="auto"/>
        <w:rPr>
          <w:rFonts w:ascii="Times New Roman" w:eastAsiaTheme="minorHAnsi" w:hAnsi="Times New Roman" w:cstheme="minorBidi"/>
          <w:sz w:val="20"/>
          <w:szCs w:val="22"/>
          <w:lang w:val="en-GB"/>
        </w:rPr>
      </w:pPr>
      <w:r w:rsidRPr="00290B03">
        <w:rPr>
          <w:rFonts w:ascii="Times New Roman" w:eastAsiaTheme="minorHAnsi" w:hAnsi="Times New Roman" w:cstheme="minorBidi"/>
          <w:sz w:val="20"/>
          <w:szCs w:val="22"/>
          <w:lang w:val="en-GB"/>
        </w:rPr>
        <w:t xml:space="preserve">A device has several RF impairment calibrations at manufacturing stage or </w:t>
      </w:r>
      <w:r w:rsidR="006342B0">
        <w:rPr>
          <w:rFonts w:ascii="Times New Roman" w:eastAsiaTheme="minorHAnsi" w:hAnsi="Times New Roman" w:cstheme="minorBidi"/>
          <w:sz w:val="20"/>
          <w:szCs w:val="22"/>
          <w:lang w:val="en-GB"/>
        </w:rPr>
        <w:t>during operation</w:t>
      </w:r>
      <w:r w:rsidRPr="00290B03">
        <w:rPr>
          <w:rFonts w:ascii="Times New Roman" w:eastAsiaTheme="minorHAnsi" w:hAnsi="Times New Roman" w:cstheme="minorBidi"/>
          <w:sz w:val="20"/>
          <w:szCs w:val="22"/>
          <w:lang w:val="en-GB"/>
        </w:rPr>
        <w:t>. Calibrations are up to device implementations, accuracy of RF components such as timing offset or frequency offset after calibration is usually included as impairment margin in the minimum requirements specified by RAN4. However, this feature targets to further mitigate residual timing error after calibrations</w:t>
      </w:r>
      <w:r>
        <w:rPr>
          <w:rFonts w:ascii="Times New Roman" w:eastAsiaTheme="minorHAnsi" w:hAnsi="Times New Roman" w:cstheme="minorBidi"/>
          <w:sz w:val="20"/>
          <w:szCs w:val="22"/>
          <w:lang w:val="en-GB"/>
        </w:rPr>
        <w:t>.</w:t>
      </w:r>
    </w:p>
    <w:p w14:paraId="6FCF5CA6" w14:textId="416E3A2D" w:rsidR="00390EDF" w:rsidRPr="00390EDF" w:rsidRDefault="00F341FB" w:rsidP="00F341FB">
      <w:pPr>
        <w:pStyle w:val="RAN4Observation"/>
        <w:ind w:left="1418" w:hanging="1418"/>
        <w:contextualSpacing w:val="0"/>
      </w:pPr>
      <w:r>
        <w:tab/>
      </w:r>
      <w:r w:rsidR="00290B03" w:rsidRPr="00290B03">
        <w:t xml:space="preserve">This feature targets to mitigate residual timing error after calibrations including baseband timing </w:t>
      </w:r>
      <w:r w:rsidR="00290B03" w:rsidRPr="00390EDF">
        <w:t>compensation. The residual timing offset includes residual timing error in baseband and RF impairment error.</w:t>
      </w:r>
    </w:p>
    <w:p w14:paraId="7F09E43D" w14:textId="25A50192" w:rsidR="00390EDF" w:rsidRPr="00F341FB" w:rsidRDefault="00F341FB" w:rsidP="00F341FB">
      <w:pPr>
        <w:pStyle w:val="RAN4Observation"/>
        <w:ind w:left="1418" w:hanging="1418"/>
      </w:pPr>
      <w:r>
        <w:tab/>
      </w:r>
      <w:r w:rsidR="00390EDF" w:rsidRPr="00F341FB">
        <w:t>The TEG feature, specified by RAN1, attempts to mitigate this residual timing error after calibrations.</w:t>
      </w:r>
    </w:p>
    <w:p w14:paraId="21449B3F" w14:textId="764C2AC3" w:rsidR="003A0879" w:rsidRPr="003A0879" w:rsidRDefault="00390EDF" w:rsidP="003A0879">
      <w:r>
        <w:t xml:space="preserve">In previous </w:t>
      </w:r>
      <w:r w:rsidRPr="00CA51FF">
        <w:t>RAN1 #10</w:t>
      </w:r>
      <w:r w:rsidR="006055B9" w:rsidRPr="00CA51FF">
        <w:t>4</w:t>
      </w:r>
      <w:r w:rsidRPr="00CA51FF">
        <w:t>-e meeting</w:t>
      </w:r>
      <w:r>
        <w:t>, RAN1 achieved agreement on the terms Tx timing er</w:t>
      </w:r>
      <w:r w:rsidR="00F341FB">
        <w:t>r</w:t>
      </w:r>
      <w:r>
        <w:t>or and Rx timing error</w:t>
      </w:r>
      <w:r w:rsidR="003A0879">
        <w:t xml:space="preserve"> and on definitions for Tx TEG, Rx TEG and </w:t>
      </w:r>
      <w:proofErr w:type="spellStart"/>
      <w:r w:rsidR="003A0879">
        <w:t>RxTx</w:t>
      </w:r>
      <w:proofErr w:type="spellEnd"/>
      <w:r w:rsidR="003A0879">
        <w:t xml:space="preserve"> TEG for UE and TRP [</w:t>
      </w:r>
      <w:r w:rsidR="002448F8">
        <w:t>4</w:t>
      </w:r>
      <w:r w:rsidR="003A0879">
        <w:t>]</w:t>
      </w:r>
      <w:r>
        <w:t xml:space="preserve">: </w:t>
      </w:r>
    </w:p>
    <w:tbl>
      <w:tblPr>
        <w:tblStyle w:val="TableGrid"/>
        <w:tblW w:w="0" w:type="auto"/>
        <w:tblLook w:val="04A0" w:firstRow="1" w:lastRow="0" w:firstColumn="1" w:lastColumn="0" w:noHBand="0" w:noVBand="1"/>
      </w:tblPr>
      <w:tblGrid>
        <w:gridCol w:w="9617"/>
      </w:tblGrid>
      <w:tr w:rsidR="003A0879" w14:paraId="55C18E8D" w14:textId="77777777" w:rsidTr="003A0879">
        <w:tc>
          <w:tcPr>
            <w:tcW w:w="10081" w:type="dxa"/>
            <w:tcBorders>
              <w:top w:val="single" w:sz="4" w:space="0" w:color="auto"/>
              <w:left w:val="single" w:sz="4" w:space="0" w:color="auto"/>
              <w:bottom w:val="single" w:sz="4" w:space="0" w:color="auto"/>
              <w:right w:val="single" w:sz="4" w:space="0" w:color="auto"/>
            </w:tcBorders>
          </w:tcPr>
          <w:p w14:paraId="600487BE" w14:textId="77777777" w:rsidR="003A0879" w:rsidRDefault="003A0879">
            <w:pPr>
              <w:ind w:left="1440" w:hanging="1440"/>
              <w:rPr>
                <w:rFonts w:cs="Times New Roman"/>
                <w:lang w:eastAsia="x-none"/>
              </w:rPr>
            </w:pPr>
            <w:r>
              <w:rPr>
                <w:highlight w:val="green"/>
                <w:lang w:eastAsia="x-none"/>
              </w:rPr>
              <w:t>Agreement:</w:t>
            </w:r>
          </w:p>
          <w:p w14:paraId="28D86548" w14:textId="77777777" w:rsidR="003A0879" w:rsidRDefault="003A0879">
            <w:r>
              <w:t xml:space="preserve">The following definitions </w:t>
            </w:r>
            <w:r>
              <w:rPr>
                <w:lang w:eastAsia="zh-CN"/>
              </w:rPr>
              <w:t>are used for the purpose of discussion of internal timing errors (these terms are not agreed to be included in the specifications):</w:t>
            </w:r>
          </w:p>
          <w:p w14:paraId="10B24C28" w14:textId="77777777" w:rsidR="003A0879" w:rsidRDefault="003A0879" w:rsidP="003A0879">
            <w:pPr>
              <w:numPr>
                <w:ilvl w:val="0"/>
                <w:numId w:val="35"/>
              </w:numPr>
              <w:rPr>
                <w:lang w:eastAsia="x-none"/>
              </w:rPr>
            </w:pPr>
            <w:r>
              <w:rPr>
                <w:b/>
                <w:bCs/>
                <w:lang w:eastAsia="x-none"/>
              </w:rPr>
              <w:t>Tx timing error</w:t>
            </w:r>
            <w:r>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x-none"/>
              </w:rPr>
              <w:t>Tx timing error</w:t>
            </w:r>
            <w:r>
              <w:rPr>
                <w:lang w:eastAsia="x-none"/>
              </w:rPr>
              <w:t xml:space="preserve">. </w:t>
            </w:r>
          </w:p>
          <w:p w14:paraId="23205B92" w14:textId="77777777" w:rsidR="003A0879" w:rsidRDefault="003A0879" w:rsidP="003A0879">
            <w:pPr>
              <w:numPr>
                <w:ilvl w:val="0"/>
                <w:numId w:val="35"/>
              </w:numPr>
              <w:rPr>
                <w:lang w:eastAsia="x-none"/>
              </w:rPr>
            </w:pPr>
            <w:r>
              <w:rPr>
                <w:b/>
                <w:bCs/>
                <w:lang w:eastAsia="x-none"/>
              </w:rPr>
              <w:t>Rx timing error</w:t>
            </w:r>
            <w:r>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w:t>
            </w:r>
            <w:r w:rsidRPr="003A0879">
              <w:rPr>
                <w:i/>
                <w:iCs/>
                <w:lang w:eastAsia="x-none"/>
              </w:rPr>
              <w:t>Rx timing error</w:t>
            </w:r>
            <w:r>
              <w:rPr>
                <w:lang w:eastAsia="x-none"/>
              </w:rPr>
              <w:t xml:space="preserve">. </w:t>
            </w:r>
          </w:p>
          <w:p w14:paraId="2B65BCFE" w14:textId="77777777" w:rsidR="003A0879" w:rsidRDefault="003A0879" w:rsidP="003A0879">
            <w:pPr>
              <w:numPr>
                <w:ilvl w:val="0"/>
                <w:numId w:val="35"/>
              </w:numPr>
              <w:rPr>
                <w:lang w:eastAsia="x-none"/>
              </w:rPr>
            </w:pPr>
            <w:r>
              <w:rPr>
                <w:b/>
                <w:bCs/>
                <w:lang w:eastAsia="x-none"/>
              </w:rPr>
              <w:t>UE Tx ‘timing error group’ (UE Tx TEG):</w:t>
            </w:r>
            <w:r>
              <w:rPr>
                <w:lang w:eastAsia="x-none"/>
              </w:rPr>
              <w:t xml:space="preserve"> A UE Tx TEG is associated with the transmissions of one or more UL SRS resources for the positioning purpose, which have the Tx timing errors within a certain margin.</w:t>
            </w:r>
          </w:p>
          <w:p w14:paraId="791024A7" w14:textId="77777777" w:rsidR="003A0879" w:rsidRDefault="003A0879" w:rsidP="003A0879">
            <w:pPr>
              <w:numPr>
                <w:ilvl w:val="0"/>
                <w:numId w:val="35"/>
              </w:numPr>
              <w:rPr>
                <w:lang w:eastAsia="x-none"/>
              </w:rPr>
            </w:pPr>
            <w:r>
              <w:rPr>
                <w:b/>
                <w:bCs/>
                <w:lang w:eastAsia="x-none"/>
              </w:rPr>
              <w:t>TRP Tx ‘timing error group’ (TRP Tx TEG):</w:t>
            </w:r>
            <w:r>
              <w:rPr>
                <w:lang w:eastAsia="x-none"/>
              </w:rPr>
              <w:t xml:space="preserve"> A TRP Tx TEG is associated with the transmissions of one or more DL PRS resources, which have the Tx timing errors within a certain margin.</w:t>
            </w:r>
          </w:p>
          <w:p w14:paraId="7B5B0656" w14:textId="77777777" w:rsidR="003A0879" w:rsidRDefault="003A0879" w:rsidP="003A0879">
            <w:pPr>
              <w:numPr>
                <w:ilvl w:val="0"/>
                <w:numId w:val="35"/>
              </w:numPr>
              <w:rPr>
                <w:lang w:eastAsia="x-none"/>
              </w:rPr>
            </w:pPr>
            <w:r>
              <w:rPr>
                <w:b/>
                <w:bCs/>
                <w:lang w:eastAsia="x-none"/>
              </w:rPr>
              <w:t>UE Rx ‘timing error group’ (UE Rx TEG):</w:t>
            </w:r>
            <w:r>
              <w:rPr>
                <w:lang w:eastAsia="x-none"/>
              </w:rPr>
              <w:t xml:space="preserve"> A UE Rx TEG is associated with one or more DL measurements, which have the Rx timing errors within a certain margin.</w:t>
            </w:r>
          </w:p>
          <w:p w14:paraId="6E0F1231" w14:textId="77777777" w:rsidR="003A0879" w:rsidRDefault="003A0879" w:rsidP="003A0879">
            <w:pPr>
              <w:numPr>
                <w:ilvl w:val="0"/>
                <w:numId w:val="35"/>
              </w:numPr>
              <w:rPr>
                <w:lang w:eastAsia="x-none"/>
              </w:rPr>
            </w:pPr>
            <w:r>
              <w:rPr>
                <w:b/>
                <w:bCs/>
                <w:lang w:eastAsia="x-none"/>
              </w:rPr>
              <w:t>TRP Rx ‘timing error group’ (TRP Rx TEG):</w:t>
            </w:r>
            <w:r>
              <w:rPr>
                <w:lang w:eastAsia="x-none"/>
              </w:rPr>
              <w:t xml:space="preserve"> A TRP Rx TEG is associated with one or more UL measurements, which have the Rx timing errors within a margin.</w:t>
            </w:r>
          </w:p>
          <w:p w14:paraId="5339D2DE" w14:textId="77777777" w:rsidR="003A0879" w:rsidRDefault="003A0879" w:rsidP="003A0879">
            <w:pPr>
              <w:numPr>
                <w:ilvl w:val="0"/>
                <w:numId w:val="35"/>
              </w:numPr>
              <w:rPr>
                <w:lang w:eastAsia="x-none"/>
              </w:rPr>
            </w:pPr>
            <w:r>
              <w:rPr>
                <w:b/>
                <w:bCs/>
                <w:lang w:eastAsia="x-none"/>
              </w:rPr>
              <w:t xml:space="preserve">UE </w:t>
            </w:r>
            <w:proofErr w:type="spellStart"/>
            <w:r>
              <w:rPr>
                <w:b/>
                <w:bCs/>
                <w:lang w:eastAsia="x-none"/>
              </w:rPr>
              <w:t>RxTx</w:t>
            </w:r>
            <w:proofErr w:type="spellEnd"/>
            <w:r>
              <w:rPr>
                <w:b/>
                <w:bCs/>
                <w:lang w:eastAsia="x-none"/>
              </w:rPr>
              <w:t xml:space="preserve"> ‘timing error group’ (UE </w:t>
            </w:r>
            <w:proofErr w:type="spellStart"/>
            <w:r>
              <w:rPr>
                <w:b/>
                <w:bCs/>
                <w:lang w:eastAsia="x-none"/>
              </w:rPr>
              <w:t>RxTx</w:t>
            </w:r>
            <w:proofErr w:type="spellEnd"/>
            <w:r>
              <w:rPr>
                <w:b/>
                <w:bCs/>
                <w:lang w:eastAsia="x-none"/>
              </w:rPr>
              <w:t xml:space="preserve"> TEG):</w:t>
            </w:r>
            <w:r>
              <w:rPr>
                <w:lang w:eastAsia="x-none"/>
              </w:rPr>
              <w:t xml:space="preserve"> A UE </w:t>
            </w:r>
            <w:proofErr w:type="spellStart"/>
            <w:r>
              <w:rPr>
                <w:lang w:eastAsia="x-none"/>
              </w:rPr>
              <w:t>RxTx</w:t>
            </w:r>
            <w:proofErr w:type="spellEnd"/>
            <w:r>
              <w:rPr>
                <w:lang w:eastAsia="x-none"/>
              </w:rPr>
              <w:t xml:space="preserve"> TEG is associated with one or more UE Rx-Tx time difference measurements, and one or more UL SRS resources for the positioning purpose, which have the ‘Rx timing </w:t>
            </w:r>
            <w:proofErr w:type="spellStart"/>
            <w:r>
              <w:rPr>
                <w:lang w:eastAsia="x-none"/>
              </w:rPr>
              <w:t>errors+Tx</w:t>
            </w:r>
            <w:proofErr w:type="spellEnd"/>
            <w:r>
              <w:rPr>
                <w:lang w:eastAsia="x-none"/>
              </w:rPr>
              <w:t xml:space="preserve"> timing errors’ within a certain margin.</w:t>
            </w:r>
          </w:p>
          <w:p w14:paraId="0A540E9F" w14:textId="56CCFA98" w:rsidR="003A0879" w:rsidRPr="003A0879" w:rsidRDefault="003A0879" w:rsidP="003A0879">
            <w:pPr>
              <w:numPr>
                <w:ilvl w:val="0"/>
                <w:numId w:val="35"/>
              </w:numPr>
              <w:spacing w:after="120"/>
              <w:ind w:left="714" w:hanging="357"/>
              <w:rPr>
                <w:lang w:eastAsia="x-none"/>
              </w:rPr>
            </w:pPr>
            <w:r>
              <w:rPr>
                <w:b/>
                <w:bCs/>
                <w:lang w:eastAsia="x-none"/>
              </w:rPr>
              <w:t xml:space="preserve">TRP </w:t>
            </w:r>
            <w:proofErr w:type="spellStart"/>
            <w:r>
              <w:rPr>
                <w:b/>
                <w:bCs/>
                <w:lang w:eastAsia="x-none"/>
              </w:rPr>
              <w:t>RxTx</w:t>
            </w:r>
            <w:proofErr w:type="spellEnd"/>
            <w:r>
              <w:rPr>
                <w:b/>
                <w:bCs/>
                <w:lang w:eastAsia="x-none"/>
              </w:rPr>
              <w:t xml:space="preserve"> ‘timing error group’ (TRP </w:t>
            </w:r>
            <w:proofErr w:type="spellStart"/>
            <w:r>
              <w:rPr>
                <w:b/>
                <w:bCs/>
                <w:lang w:eastAsia="x-none"/>
              </w:rPr>
              <w:t>RxTx</w:t>
            </w:r>
            <w:proofErr w:type="spellEnd"/>
            <w:r>
              <w:rPr>
                <w:b/>
                <w:bCs/>
                <w:lang w:eastAsia="x-none"/>
              </w:rPr>
              <w:t xml:space="preserve"> TEG):</w:t>
            </w:r>
            <w:r>
              <w:rPr>
                <w:lang w:eastAsia="x-none"/>
              </w:rPr>
              <w:t xml:space="preserve"> A TRP </w:t>
            </w:r>
            <w:proofErr w:type="spellStart"/>
            <w:r>
              <w:rPr>
                <w:lang w:eastAsia="x-none"/>
              </w:rPr>
              <w:t>RxTx</w:t>
            </w:r>
            <w:proofErr w:type="spellEnd"/>
            <w:r>
              <w:rPr>
                <w:lang w:eastAsia="x-none"/>
              </w:rPr>
              <w:t xml:space="preserve"> TEG is associated with one or more </w:t>
            </w:r>
            <w:proofErr w:type="spellStart"/>
            <w:r>
              <w:rPr>
                <w:lang w:eastAsia="x-none"/>
              </w:rPr>
              <w:t>gNB</w:t>
            </w:r>
            <w:proofErr w:type="spellEnd"/>
            <w:r>
              <w:rPr>
                <w:lang w:eastAsia="x-none"/>
              </w:rPr>
              <w:t xml:space="preserve"> Rx-Tx time difference measurements and one or more DL PRS resources, which have the ‘Rx timing </w:t>
            </w:r>
            <w:proofErr w:type="spellStart"/>
            <w:r>
              <w:rPr>
                <w:lang w:eastAsia="x-none"/>
              </w:rPr>
              <w:t>errors+Tx</w:t>
            </w:r>
            <w:proofErr w:type="spellEnd"/>
            <w:r>
              <w:rPr>
                <w:lang w:eastAsia="x-none"/>
              </w:rPr>
              <w:t xml:space="preserve"> timing errors’ within a certain margin.</w:t>
            </w:r>
          </w:p>
        </w:tc>
      </w:tr>
    </w:tbl>
    <w:p w14:paraId="08C45EB1" w14:textId="77777777" w:rsidR="00390EDF" w:rsidRPr="00EE5505" w:rsidRDefault="00390EDF" w:rsidP="00390EDF">
      <w:pPr>
        <w:spacing w:before="240"/>
      </w:pPr>
      <w:r>
        <w:t>As defined by RAN1, the timing error for Rx and for Tx is determined after calibration/compensation:</w:t>
      </w:r>
    </w:p>
    <w:p w14:paraId="70715ECD" w14:textId="5D267D1C" w:rsidR="00390EDF" w:rsidRPr="00EE5505" w:rsidRDefault="00390EDF" w:rsidP="00A10CC0">
      <w:pPr>
        <w:pStyle w:val="ListParagraph"/>
        <w:numPr>
          <w:ilvl w:val="0"/>
          <w:numId w:val="24"/>
        </w:numPr>
        <w:spacing w:after="120" w:line="240" w:lineRule="auto"/>
        <w:ind w:left="426" w:hanging="284"/>
        <w:contextualSpacing w:val="0"/>
        <w:rPr>
          <w:szCs w:val="20"/>
          <w:lang w:eastAsia="x-none"/>
        </w:rPr>
      </w:pPr>
      <w:r w:rsidRPr="00EE5505">
        <w:rPr>
          <w:szCs w:val="20"/>
          <w:lang w:eastAsia="x-none"/>
        </w:rPr>
        <w:t xml:space="preserve">The remaining Tx time delay after the calibration, or the uncalibrated Tx time delay is defined as </w:t>
      </w:r>
      <w:r w:rsidRPr="00EE5505">
        <w:rPr>
          <w:i/>
          <w:iCs/>
          <w:szCs w:val="20"/>
          <w:lang w:eastAsia="x-none"/>
        </w:rPr>
        <w:t>Tx timing error</w:t>
      </w:r>
      <w:r w:rsidRPr="00EE5505">
        <w:rPr>
          <w:szCs w:val="20"/>
          <w:lang w:eastAsia="x-none"/>
        </w:rPr>
        <w:t xml:space="preserve">. </w:t>
      </w:r>
    </w:p>
    <w:p w14:paraId="1FB1007A" w14:textId="25E8DE6D" w:rsidR="00390EDF" w:rsidRPr="00A10CC0" w:rsidRDefault="00390EDF" w:rsidP="00A10CC0">
      <w:pPr>
        <w:pStyle w:val="ListParagraph"/>
        <w:numPr>
          <w:ilvl w:val="0"/>
          <w:numId w:val="24"/>
        </w:numPr>
        <w:spacing w:after="240" w:line="240" w:lineRule="auto"/>
        <w:ind w:left="426" w:hanging="284"/>
        <w:contextualSpacing w:val="0"/>
        <w:rPr>
          <w:szCs w:val="20"/>
          <w:lang w:eastAsia="x-none"/>
        </w:rPr>
      </w:pPr>
      <w:r w:rsidRPr="00EE5505">
        <w:rPr>
          <w:szCs w:val="20"/>
          <w:lang w:eastAsia="x-none"/>
        </w:rPr>
        <w:t xml:space="preserve">The remaining Rx time delay after the calibration, or the uncalibrated Rx time delay is defined as </w:t>
      </w:r>
      <w:r w:rsidRPr="00EE5505">
        <w:rPr>
          <w:i/>
          <w:iCs/>
          <w:szCs w:val="20"/>
          <w:lang w:eastAsia="x-none"/>
        </w:rPr>
        <w:t>Rx timing error</w:t>
      </w:r>
      <w:r w:rsidRPr="00EE5505">
        <w:rPr>
          <w:szCs w:val="20"/>
          <w:lang w:eastAsia="x-none"/>
        </w:rPr>
        <w:t>.</w:t>
      </w:r>
    </w:p>
    <w:p w14:paraId="4BEAD004" w14:textId="750D121D" w:rsidR="00661A72" w:rsidRPr="002E7675" w:rsidRDefault="00306811" w:rsidP="002E7675">
      <w:pPr>
        <w:pStyle w:val="RAN4H3"/>
        <w:rPr>
          <w:lang w:val="en-GB"/>
        </w:rPr>
      </w:pPr>
      <w:r>
        <w:t xml:space="preserve">Tx </w:t>
      </w:r>
      <w:r w:rsidR="00576222">
        <w:t>TEG,</w:t>
      </w:r>
      <w:r>
        <w:t xml:space="preserve"> Rx </w:t>
      </w:r>
      <w:r w:rsidR="00576222">
        <w:t xml:space="preserve">TEG and </w:t>
      </w:r>
      <w:proofErr w:type="spellStart"/>
      <w:r w:rsidR="00576222">
        <w:t>RxTx</w:t>
      </w:r>
      <w:proofErr w:type="spellEnd"/>
      <w:r w:rsidR="00576222">
        <w:t xml:space="preserve"> </w:t>
      </w:r>
      <w:r w:rsidR="00390EDF">
        <w:t>TE</w:t>
      </w:r>
      <w:r w:rsidR="00576222">
        <w:t>G</w:t>
      </w:r>
      <w:r w:rsidR="00390EDF">
        <w:t xml:space="preserve"> grouping</w:t>
      </w:r>
      <w:r w:rsidR="00B040D6">
        <w:t xml:space="preserve"> method</w:t>
      </w:r>
      <w:r w:rsidR="00C31CCF">
        <w:t>ology</w:t>
      </w:r>
    </w:p>
    <w:p w14:paraId="420D3768" w14:textId="56C605AD" w:rsidR="00390EDF" w:rsidRPr="00390EDF" w:rsidRDefault="00390EDF" w:rsidP="00390EDF">
      <w:pPr>
        <w:rPr>
          <w:lang w:val="en-GB"/>
        </w:rPr>
      </w:pPr>
      <w:r w:rsidRPr="00390EDF">
        <w:rPr>
          <w:lang w:val="en-GB"/>
        </w:rPr>
        <w:t xml:space="preserve">Our understanding of the taken RAN1 approach for defining the TEG framework is the following. </w:t>
      </w:r>
    </w:p>
    <w:p w14:paraId="10137B1C" w14:textId="201C450A" w:rsidR="00390EDF" w:rsidRPr="00390EDF" w:rsidRDefault="00390EDF" w:rsidP="00390EDF">
      <w:pPr>
        <w:rPr>
          <w:lang w:val="en-GB"/>
        </w:rPr>
      </w:pPr>
      <w:r w:rsidRPr="00390EDF">
        <w:rPr>
          <w:lang w:val="en-GB"/>
        </w:rPr>
        <w:t>Based on the above, we assume that the calibration/compensation will yield symmetric timing error distribution and hence symmetric intervals around timing error TE=0, i.e. the case matching the calibration. An exemplary distribution of the residual TE error is illustrated in Figure 1.</w:t>
      </w:r>
    </w:p>
    <w:p w14:paraId="718A0771" w14:textId="488D8927" w:rsidR="00390EDF" w:rsidRDefault="00576222" w:rsidP="00390EDF">
      <w:pPr>
        <w:rPr>
          <w:lang w:val="en-GB"/>
        </w:rPr>
      </w:pPr>
      <w:r>
        <w:rPr>
          <w:noProof/>
          <w:lang w:val="en-GB"/>
        </w:rPr>
        <mc:AlternateContent>
          <mc:Choice Requires="wpg">
            <w:drawing>
              <wp:anchor distT="0" distB="0" distL="114300" distR="114300" simplePos="0" relativeHeight="251677696" behindDoc="0" locked="0" layoutInCell="1" allowOverlap="1" wp14:anchorId="75C3B694" wp14:editId="6357F173">
                <wp:simplePos x="0" y="0"/>
                <wp:positionH relativeFrom="column">
                  <wp:posOffset>79375</wp:posOffset>
                </wp:positionH>
                <wp:positionV relativeFrom="paragraph">
                  <wp:posOffset>664598</wp:posOffset>
                </wp:positionV>
                <wp:extent cx="6297390" cy="1586611"/>
                <wp:effectExtent l="0" t="0" r="0" b="0"/>
                <wp:wrapTopAndBottom/>
                <wp:docPr id="30" name="Group 30"/>
                <wp:cNvGraphicFramePr/>
                <a:graphic xmlns:a="http://schemas.openxmlformats.org/drawingml/2006/main">
                  <a:graphicData uri="http://schemas.microsoft.com/office/word/2010/wordprocessingGroup">
                    <wpg:wgp>
                      <wpg:cNvGrpSpPr/>
                      <wpg:grpSpPr>
                        <a:xfrm>
                          <a:off x="0" y="0"/>
                          <a:ext cx="6297390" cy="1586611"/>
                          <a:chOff x="0" y="0"/>
                          <a:chExt cx="6297390" cy="1586611"/>
                        </a:xfrm>
                      </wpg:grpSpPr>
                      <wps:wsp>
                        <wps:cNvPr id="3" name="Rectangle 3"/>
                        <wps:cNvSpPr/>
                        <wps:spPr>
                          <a:xfrm>
                            <a:off x="2813091" y="361101"/>
                            <a:ext cx="657406" cy="234237"/>
                          </a:xfrm>
                          <a:prstGeom prst="rect">
                            <a:avLst/>
                          </a:prstGeom>
                          <a:solidFill>
                            <a:srgbClr val="3366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2"/>
                        <wps:cNvSpPr txBox="1">
                          <a:spLocks noChangeArrowheads="1"/>
                        </wps:cNvSpPr>
                        <wps:spPr bwMode="auto">
                          <a:xfrm>
                            <a:off x="3605182" y="355276"/>
                            <a:ext cx="566373" cy="241220"/>
                          </a:xfrm>
                          <a:prstGeom prst="rect">
                            <a:avLst/>
                          </a:prstGeom>
                          <a:noFill/>
                          <a:ln w="9525">
                            <a:noFill/>
                            <a:miter lim="800000"/>
                            <a:headEnd/>
                            <a:tailEnd/>
                          </a:ln>
                        </wps:spPr>
                        <wps:txbx>
                          <w:txbxContent>
                            <w:p w14:paraId="117FCD25" w14:textId="77777777" w:rsidR="008F2942" w:rsidRDefault="008F2942" w:rsidP="00390EDF">
                              <w:r>
                                <w:rPr>
                                  <w:lang w:val="de-DE" w:eastAsia="x-none"/>
                                </w:rPr>
                                <w:t>±k</w:t>
                              </w:r>
                              <w:r>
                                <w:rPr>
                                  <w:vertAlign w:val="subscript"/>
                                  <w:lang w:val="de-DE" w:eastAsia="x-none"/>
                                </w:rPr>
                                <w:t>1</w:t>
                              </w:r>
                              <w:r>
                                <w:rPr>
                                  <w:lang w:val="de-DE" w:eastAsia="x-none"/>
                                </w:rPr>
                                <w:t>*T</w:t>
                              </w:r>
                              <w:r w:rsidRPr="003A36F2">
                                <w:rPr>
                                  <w:vertAlign w:val="subscript"/>
                                  <w:lang w:val="de-DE" w:eastAsia="x-none"/>
                                </w:rPr>
                                <w:t>C</w:t>
                              </w:r>
                              <w:r>
                                <w:rPr>
                                  <w:lang w:val="de-DE" w:eastAsia="x-none"/>
                                </w:rPr>
                                <w:t xml:space="preserve">   </w:t>
                              </w:r>
                            </w:p>
                            <w:p w14:paraId="6EEDB78A" w14:textId="77777777" w:rsidR="008F2942" w:rsidRDefault="008F2942" w:rsidP="00390EDF"/>
                          </w:txbxContent>
                        </wps:txbx>
                        <wps:bodyPr rot="0" vert="horz" wrap="square" lIns="91440" tIns="45720" rIns="91440" bIns="45720" anchor="t" anchorCtr="0">
                          <a:noAutofit/>
                        </wps:bodyPr>
                      </wps:wsp>
                      <wps:wsp>
                        <wps:cNvPr id="10" name="Text Box 2"/>
                        <wps:cNvSpPr txBox="1">
                          <a:spLocks noChangeArrowheads="1"/>
                        </wps:cNvSpPr>
                        <wps:spPr bwMode="auto">
                          <a:xfrm>
                            <a:off x="0" y="355276"/>
                            <a:ext cx="566373" cy="241220"/>
                          </a:xfrm>
                          <a:prstGeom prst="rect">
                            <a:avLst/>
                          </a:prstGeom>
                          <a:noFill/>
                          <a:ln w="9525">
                            <a:noFill/>
                            <a:miter lim="800000"/>
                            <a:headEnd/>
                            <a:tailEnd/>
                          </a:ln>
                        </wps:spPr>
                        <wps:txbx>
                          <w:txbxContent>
                            <w:p w14:paraId="17376203" w14:textId="77777777" w:rsidR="008F2942" w:rsidRDefault="008F2942" w:rsidP="00390EDF">
                              <w:r>
                                <w:rPr>
                                  <w:lang w:val="de-DE" w:eastAsia="x-none"/>
                                </w:rPr>
                                <w:t xml:space="preserve">TEG 1  </w:t>
                              </w:r>
                            </w:p>
                            <w:p w14:paraId="42B7BA0C" w14:textId="77777777" w:rsidR="008F2942" w:rsidRDefault="008F2942" w:rsidP="00390EDF"/>
                          </w:txbxContent>
                        </wps:txbx>
                        <wps:bodyPr rot="0" vert="horz" wrap="square" lIns="91440" tIns="45720" rIns="91440" bIns="45720" anchor="t" anchorCtr="0">
                          <a:noAutofit/>
                        </wps:bodyPr>
                      </wps:wsp>
                      <wps:wsp>
                        <wps:cNvPr id="1" name="Rectangle 1"/>
                        <wps:cNvSpPr/>
                        <wps:spPr>
                          <a:xfrm>
                            <a:off x="2481111" y="588244"/>
                            <a:ext cx="1307256" cy="234237"/>
                          </a:xfrm>
                          <a:prstGeom prst="rect">
                            <a:avLst/>
                          </a:prstGeom>
                          <a:solidFill>
                            <a:srgbClr val="6699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3925514" y="582420"/>
                            <a:ext cx="566373" cy="241220"/>
                          </a:xfrm>
                          <a:prstGeom prst="rect">
                            <a:avLst/>
                          </a:prstGeom>
                          <a:noFill/>
                          <a:ln w="9525">
                            <a:noFill/>
                            <a:miter lim="800000"/>
                            <a:headEnd/>
                            <a:tailEnd/>
                          </a:ln>
                        </wps:spPr>
                        <wps:txbx>
                          <w:txbxContent>
                            <w:p w14:paraId="6886CF3B" w14:textId="77777777" w:rsidR="008F2942" w:rsidRDefault="008F2942" w:rsidP="00390EDF">
                              <w:r>
                                <w:rPr>
                                  <w:lang w:val="de-DE" w:eastAsia="x-none"/>
                                </w:rPr>
                                <w:t>±k</w:t>
                              </w:r>
                              <w:r>
                                <w:rPr>
                                  <w:vertAlign w:val="subscript"/>
                                  <w:lang w:val="de-DE" w:eastAsia="x-none"/>
                                </w:rPr>
                                <w:t>2</w:t>
                              </w:r>
                              <w:r>
                                <w:rPr>
                                  <w:lang w:val="de-DE" w:eastAsia="x-none"/>
                                </w:rPr>
                                <w:t>*T</w:t>
                              </w:r>
                              <w:r w:rsidRPr="003A36F2">
                                <w:rPr>
                                  <w:vertAlign w:val="subscript"/>
                                  <w:lang w:val="de-DE" w:eastAsia="x-none"/>
                                </w:rPr>
                                <w:t>C</w:t>
                              </w:r>
                              <w:r>
                                <w:rPr>
                                  <w:lang w:val="de-DE" w:eastAsia="x-none"/>
                                </w:rPr>
                                <w:t xml:space="preserve">   </w:t>
                              </w:r>
                            </w:p>
                            <w:p w14:paraId="16C904CB" w14:textId="77777777" w:rsidR="008F2942" w:rsidRDefault="008F2942" w:rsidP="00390EDF"/>
                          </w:txbxContent>
                        </wps:txbx>
                        <wps:bodyPr rot="0" vert="horz" wrap="square" lIns="91440" tIns="45720" rIns="91440" bIns="45720" anchor="t" anchorCtr="0">
                          <a:noAutofit/>
                        </wps:bodyPr>
                      </wps:wsp>
                      <wps:wsp>
                        <wps:cNvPr id="12" name="Text Box 2"/>
                        <wps:cNvSpPr txBox="1">
                          <a:spLocks noChangeArrowheads="1"/>
                        </wps:cNvSpPr>
                        <wps:spPr bwMode="auto">
                          <a:xfrm>
                            <a:off x="0" y="576596"/>
                            <a:ext cx="566373" cy="241220"/>
                          </a:xfrm>
                          <a:prstGeom prst="rect">
                            <a:avLst/>
                          </a:prstGeom>
                          <a:noFill/>
                          <a:ln w="9525">
                            <a:noFill/>
                            <a:miter lim="800000"/>
                            <a:headEnd/>
                            <a:tailEnd/>
                          </a:ln>
                        </wps:spPr>
                        <wps:txbx>
                          <w:txbxContent>
                            <w:p w14:paraId="2BB0FA62" w14:textId="77777777" w:rsidR="008F2942" w:rsidRDefault="008F2942" w:rsidP="00390EDF">
                              <w:r>
                                <w:rPr>
                                  <w:lang w:val="de-DE" w:eastAsia="x-none"/>
                                </w:rPr>
                                <w:t xml:space="preserve">TEG 2  </w:t>
                              </w:r>
                            </w:p>
                            <w:p w14:paraId="3F8258F8" w14:textId="77777777" w:rsidR="008F2942" w:rsidRDefault="008F2942" w:rsidP="00390EDF"/>
                          </w:txbxContent>
                        </wps:txbx>
                        <wps:bodyPr rot="0" vert="horz" wrap="square" lIns="91440" tIns="45720" rIns="91440" bIns="45720" anchor="t" anchorCtr="0">
                          <a:noAutofit/>
                        </wps:bodyPr>
                      </wps:wsp>
                      <wps:wsp>
                        <wps:cNvPr id="2" name="Rectangle 2"/>
                        <wps:cNvSpPr/>
                        <wps:spPr>
                          <a:xfrm>
                            <a:off x="1846273" y="827037"/>
                            <a:ext cx="2574075" cy="234237"/>
                          </a:xfrm>
                          <a:prstGeom prst="rect">
                            <a:avLst/>
                          </a:prstGeom>
                          <a:solidFill>
                            <a:srgbClr val="99CC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518354" y="1065829"/>
                            <a:ext cx="5215255" cy="234237"/>
                          </a:xfrm>
                          <a:prstGeom prst="rect">
                            <a:avLst/>
                          </a:prstGeom>
                          <a:solidFill>
                            <a:srgbClr val="CCEC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5731017" y="1048357"/>
                            <a:ext cx="566373" cy="241220"/>
                          </a:xfrm>
                          <a:prstGeom prst="rect">
                            <a:avLst/>
                          </a:prstGeom>
                          <a:noFill/>
                          <a:ln w="9525">
                            <a:noFill/>
                            <a:miter lim="800000"/>
                            <a:headEnd/>
                            <a:tailEnd/>
                          </a:ln>
                        </wps:spPr>
                        <wps:txbx>
                          <w:txbxContent>
                            <w:p w14:paraId="27EC1F35" w14:textId="77777777" w:rsidR="008F2942" w:rsidRDefault="008F2942" w:rsidP="00390EDF">
                              <w:r>
                                <w:rPr>
                                  <w:lang w:val="de-DE" w:eastAsia="x-none"/>
                                </w:rPr>
                                <w:t>±k</w:t>
                              </w:r>
                              <w:r w:rsidRPr="003A36F2">
                                <w:rPr>
                                  <w:vertAlign w:val="subscript"/>
                                  <w:lang w:val="de-DE" w:eastAsia="x-none"/>
                                </w:rPr>
                                <w:t>4</w:t>
                              </w:r>
                              <w:r>
                                <w:rPr>
                                  <w:lang w:val="de-DE" w:eastAsia="x-none"/>
                                </w:rPr>
                                <w:t>*T</w:t>
                              </w:r>
                              <w:r w:rsidRPr="003A36F2">
                                <w:rPr>
                                  <w:vertAlign w:val="subscript"/>
                                  <w:lang w:val="de-DE" w:eastAsia="x-none"/>
                                </w:rPr>
                                <w:t>C</w:t>
                              </w:r>
                              <w:r>
                                <w:rPr>
                                  <w:lang w:val="de-DE" w:eastAsia="x-none"/>
                                </w:rPr>
                                <w:t xml:space="preserve">   </w:t>
                              </w:r>
                            </w:p>
                            <w:p w14:paraId="2875F61E" w14:textId="77777777" w:rsidR="008F2942" w:rsidRDefault="008F2942" w:rsidP="00390EDF"/>
                          </w:txbxContent>
                        </wps:txbx>
                        <wps:bodyPr rot="0" vert="horz" wrap="square" lIns="91440" tIns="45720" rIns="91440" bIns="45720" anchor="t" anchorCtr="0">
                          <a:noAutofit/>
                        </wps:bodyPr>
                      </wps:wsp>
                      <wps:wsp>
                        <wps:cNvPr id="6" name="Text Box 2"/>
                        <wps:cNvSpPr txBox="1">
                          <a:spLocks noChangeArrowheads="1"/>
                        </wps:cNvSpPr>
                        <wps:spPr bwMode="auto">
                          <a:xfrm>
                            <a:off x="4572000" y="803740"/>
                            <a:ext cx="566373" cy="241220"/>
                          </a:xfrm>
                          <a:prstGeom prst="rect">
                            <a:avLst/>
                          </a:prstGeom>
                          <a:noFill/>
                          <a:ln w="9525">
                            <a:noFill/>
                            <a:miter lim="800000"/>
                            <a:headEnd/>
                            <a:tailEnd/>
                          </a:ln>
                        </wps:spPr>
                        <wps:txbx>
                          <w:txbxContent>
                            <w:p w14:paraId="66D0F8B4" w14:textId="77777777" w:rsidR="008F2942" w:rsidRDefault="008F2942" w:rsidP="00390EDF">
                              <w:r>
                                <w:rPr>
                                  <w:lang w:val="de-DE" w:eastAsia="x-none"/>
                                </w:rPr>
                                <w:t>±k</w:t>
                              </w:r>
                              <w:r>
                                <w:rPr>
                                  <w:vertAlign w:val="subscript"/>
                                  <w:lang w:val="de-DE" w:eastAsia="x-none"/>
                                </w:rPr>
                                <w:t>3</w:t>
                              </w:r>
                              <w:r>
                                <w:rPr>
                                  <w:lang w:val="de-DE" w:eastAsia="x-none"/>
                                </w:rPr>
                                <w:t>*T</w:t>
                              </w:r>
                              <w:r w:rsidRPr="003A36F2">
                                <w:rPr>
                                  <w:vertAlign w:val="subscript"/>
                                  <w:lang w:val="de-DE" w:eastAsia="x-none"/>
                                </w:rPr>
                                <w:t>C</w:t>
                              </w:r>
                              <w:r>
                                <w:rPr>
                                  <w:lang w:val="de-DE" w:eastAsia="x-none"/>
                                </w:rPr>
                                <w:t xml:space="preserve">   </w:t>
                              </w:r>
                            </w:p>
                            <w:p w14:paraId="79E2012E" w14:textId="77777777" w:rsidR="008F2942" w:rsidRDefault="008F2942" w:rsidP="00390EDF"/>
                          </w:txbxContent>
                        </wps:txbx>
                        <wps:bodyPr rot="0" vert="horz" wrap="square" lIns="91440" tIns="45720" rIns="91440" bIns="45720" anchor="t" anchorCtr="0">
                          <a:noAutofit/>
                        </wps:bodyPr>
                      </wps:wsp>
                      <wps:wsp>
                        <wps:cNvPr id="24" name="Freeform: Shape 24"/>
                        <wps:cNvSpPr/>
                        <wps:spPr>
                          <a:xfrm>
                            <a:off x="465936" y="879455"/>
                            <a:ext cx="2667000" cy="360680"/>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eeform: Shape 25"/>
                        <wps:cNvSpPr/>
                        <wps:spPr>
                          <a:xfrm flipH="1">
                            <a:off x="3121773" y="879455"/>
                            <a:ext cx="2675255" cy="357505"/>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
                        <wps:cNvSpPr txBox="1">
                          <a:spLocks noChangeArrowheads="1"/>
                        </wps:cNvSpPr>
                        <wps:spPr bwMode="auto">
                          <a:xfrm>
                            <a:off x="762971" y="471760"/>
                            <a:ext cx="1348740" cy="247650"/>
                          </a:xfrm>
                          <a:prstGeom prst="rect">
                            <a:avLst/>
                          </a:prstGeom>
                          <a:solidFill>
                            <a:srgbClr val="FFFFFF"/>
                          </a:solidFill>
                          <a:ln w="9525">
                            <a:noFill/>
                            <a:miter lim="800000"/>
                            <a:headEnd/>
                            <a:tailEnd/>
                          </a:ln>
                        </wps:spPr>
                        <wps:txbx>
                          <w:txbxContent>
                            <w:p w14:paraId="317CFF3D" w14:textId="125AAF49" w:rsidR="008F2942" w:rsidRDefault="008F2942" w:rsidP="00390EDF">
                              <w:r>
                                <w:t>TE PDF for TEG 4</w:t>
                              </w:r>
                            </w:p>
                          </w:txbxContent>
                        </wps:txbx>
                        <wps:bodyPr rot="0" vert="horz" wrap="square" lIns="91440" tIns="45720" rIns="91440" bIns="45720" anchor="t" anchorCtr="0">
                          <a:noAutofit/>
                        </wps:bodyPr>
                      </wps:wsp>
                      <wps:wsp>
                        <wps:cNvPr id="14" name="Text Box 2"/>
                        <wps:cNvSpPr txBox="1">
                          <a:spLocks noChangeArrowheads="1"/>
                        </wps:cNvSpPr>
                        <wps:spPr bwMode="auto">
                          <a:xfrm>
                            <a:off x="0" y="1048357"/>
                            <a:ext cx="566373" cy="241220"/>
                          </a:xfrm>
                          <a:prstGeom prst="rect">
                            <a:avLst/>
                          </a:prstGeom>
                          <a:noFill/>
                          <a:ln w="9525">
                            <a:noFill/>
                            <a:miter lim="800000"/>
                            <a:headEnd/>
                            <a:tailEnd/>
                          </a:ln>
                        </wps:spPr>
                        <wps:txbx>
                          <w:txbxContent>
                            <w:p w14:paraId="18A9DFBF" w14:textId="77777777" w:rsidR="008F2942" w:rsidRDefault="008F2942" w:rsidP="00390EDF">
                              <w:r>
                                <w:rPr>
                                  <w:lang w:val="de-DE" w:eastAsia="x-none"/>
                                </w:rPr>
                                <w:t xml:space="preserve">TEG 4  </w:t>
                              </w:r>
                            </w:p>
                            <w:p w14:paraId="47F95C4E" w14:textId="77777777" w:rsidR="008F2942" w:rsidRDefault="008F2942" w:rsidP="00390EDF"/>
                          </w:txbxContent>
                        </wps:txbx>
                        <wps:bodyPr rot="0" vert="horz" wrap="square" lIns="91440" tIns="45720" rIns="91440" bIns="45720" anchor="t" anchorCtr="0">
                          <a:noAutofit/>
                        </wps:bodyPr>
                      </wps:wsp>
                      <wps:wsp>
                        <wps:cNvPr id="21" name="Text Box 2"/>
                        <wps:cNvSpPr txBox="1">
                          <a:spLocks noChangeArrowheads="1"/>
                        </wps:cNvSpPr>
                        <wps:spPr bwMode="auto">
                          <a:xfrm>
                            <a:off x="2842212" y="1345391"/>
                            <a:ext cx="566373" cy="241220"/>
                          </a:xfrm>
                          <a:prstGeom prst="rect">
                            <a:avLst/>
                          </a:prstGeom>
                          <a:noFill/>
                          <a:ln w="9525">
                            <a:noFill/>
                            <a:miter lim="800000"/>
                            <a:headEnd/>
                            <a:tailEnd/>
                          </a:ln>
                        </wps:spPr>
                        <wps:txbx>
                          <w:txbxContent>
                            <w:p w14:paraId="5987B2FD" w14:textId="77777777" w:rsidR="008F2942" w:rsidRDefault="008F2942" w:rsidP="00390EDF">
                              <w:r>
                                <w:rPr>
                                  <w:lang w:val="de-DE" w:eastAsia="x-none"/>
                                </w:rPr>
                                <w:t xml:space="preserve">TE = 0 </w:t>
                              </w:r>
                            </w:p>
                            <w:p w14:paraId="45EA825B" w14:textId="77777777" w:rsidR="008F2942" w:rsidRDefault="008F2942" w:rsidP="00390EDF"/>
                          </w:txbxContent>
                        </wps:txbx>
                        <wps:bodyPr rot="0" vert="horz" wrap="square" lIns="91440" tIns="45720" rIns="91440" bIns="45720" anchor="t" anchorCtr="0">
                          <a:noAutofit/>
                        </wps:bodyPr>
                      </wps:wsp>
                      <wps:wsp>
                        <wps:cNvPr id="13" name="Text Box 2"/>
                        <wps:cNvSpPr txBox="1">
                          <a:spLocks noChangeArrowheads="1"/>
                        </wps:cNvSpPr>
                        <wps:spPr bwMode="auto">
                          <a:xfrm>
                            <a:off x="0" y="803740"/>
                            <a:ext cx="566373" cy="241220"/>
                          </a:xfrm>
                          <a:prstGeom prst="rect">
                            <a:avLst/>
                          </a:prstGeom>
                          <a:noFill/>
                          <a:ln w="9525">
                            <a:noFill/>
                            <a:miter lim="800000"/>
                            <a:headEnd/>
                            <a:tailEnd/>
                          </a:ln>
                        </wps:spPr>
                        <wps:txbx>
                          <w:txbxContent>
                            <w:p w14:paraId="65CF388E" w14:textId="77777777" w:rsidR="008F2942" w:rsidRDefault="008F2942" w:rsidP="00390EDF">
                              <w:r>
                                <w:rPr>
                                  <w:lang w:val="de-DE" w:eastAsia="x-none"/>
                                </w:rPr>
                                <w:t xml:space="preserve">TEG 3  </w:t>
                              </w:r>
                            </w:p>
                            <w:p w14:paraId="59B9881C" w14:textId="77777777" w:rsidR="008F2942" w:rsidRDefault="008F2942" w:rsidP="00390EDF"/>
                          </w:txbxContent>
                        </wps:txbx>
                        <wps:bodyPr rot="0" vert="horz" wrap="square" lIns="91440" tIns="45720" rIns="91440" bIns="45720" anchor="t" anchorCtr="0">
                          <a:noAutofit/>
                        </wps:bodyPr>
                      </wps:wsp>
                      <wps:wsp>
                        <wps:cNvPr id="26" name="Straight Arrow Connector 26"/>
                        <wps:cNvCnPr/>
                        <wps:spPr>
                          <a:xfrm>
                            <a:off x="1869570" y="698904"/>
                            <a:ext cx="575945" cy="2152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3121773" y="209671"/>
                            <a:ext cx="0" cy="11455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804597" y="489718"/>
                            <a:ext cx="657367"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2478442" y="716862"/>
                            <a:ext cx="1307178"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1843603" y="944006"/>
                            <a:ext cx="2573921"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a:off x="509861" y="1194447"/>
                            <a:ext cx="5215155"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 name="Freeform: Shape 11"/>
                        <wps:cNvSpPr/>
                        <wps:spPr>
                          <a:xfrm>
                            <a:off x="2434517" y="489233"/>
                            <a:ext cx="687070" cy="314325"/>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reeform: Shape 15"/>
                        <wps:cNvSpPr/>
                        <wps:spPr>
                          <a:xfrm flipH="1">
                            <a:off x="3133422" y="489233"/>
                            <a:ext cx="687070" cy="314325"/>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240556" y="238792"/>
                            <a:ext cx="1205230" cy="247650"/>
                          </a:xfrm>
                          <a:prstGeom prst="rect">
                            <a:avLst/>
                          </a:prstGeom>
                          <a:solidFill>
                            <a:srgbClr val="FFFFFF"/>
                          </a:solidFill>
                          <a:ln w="9525">
                            <a:noFill/>
                            <a:miter lim="800000"/>
                            <a:headEnd/>
                            <a:tailEnd/>
                          </a:ln>
                        </wps:spPr>
                        <wps:txbx>
                          <w:txbxContent>
                            <w:p w14:paraId="5C1F20D1" w14:textId="0E44754D" w:rsidR="008F2942" w:rsidRDefault="008F2942" w:rsidP="00845E49">
                              <w:r>
                                <w:t>TE PDF for TEG 2</w:t>
                              </w:r>
                            </w:p>
                          </w:txbxContent>
                        </wps:txbx>
                        <wps:bodyPr rot="0" vert="horz" wrap="square" lIns="91440" tIns="45720" rIns="91440" bIns="45720" anchor="t" anchorCtr="0">
                          <a:noAutofit/>
                        </wps:bodyPr>
                      </wps:wsp>
                      <wps:wsp>
                        <wps:cNvPr id="17" name="Straight Arrow Connector 17"/>
                        <wps:cNvCnPr/>
                        <wps:spPr>
                          <a:xfrm>
                            <a:off x="2341330" y="454288"/>
                            <a:ext cx="473075" cy="2190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Freeform: Shape 18"/>
                        <wps:cNvSpPr/>
                        <wps:spPr>
                          <a:xfrm>
                            <a:off x="2772321" y="297034"/>
                            <a:ext cx="349250" cy="267335"/>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flipH="1">
                            <a:off x="3121773" y="297034"/>
                            <a:ext cx="372745" cy="267335"/>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
                        <wps:cNvSpPr txBox="1">
                          <a:spLocks noChangeArrowheads="1"/>
                        </wps:cNvSpPr>
                        <wps:spPr bwMode="auto">
                          <a:xfrm>
                            <a:off x="1636601" y="0"/>
                            <a:ext cx="1205230" cy="247650"/>
                          </a:xfrm>
                          <a:prstGeom prst="rect">
                            <a:avLst/>
                          </a:prstGeom>
                          <a:solidFill>
                            <a:srgbClr val="FFFFFF"/>
                          </a:solidFill>
                          <a:ln w="9525">
                            <a:noFill/>
                            <a:miter lim="800000"/>
                            <a:headEnd/>
                            <a:tailEnd/>
                          </a:ln>
                        </wps:spPr>
                        <wps:txbx>
                          <w:txbxContent>
                            <w:p w14:paraId="665211FE" w14:textId="4635BD18" w:rsidR="008F2942" w:rsidRDefault="008F2942" w:rsidP="00845E49">
                              <w:r>
                                <w:t>TE PDF for TEG 1</w:t>
                              </w:r>
                            </w:p>
                          </w:txbxContent>
                        </wps:txbx>
                        <wps:bodyPr rot="0" vert="horz" wrap="square" lIns="91440" tIns="45720" rIns="91440" bIns="45720" anchor="t" anchorCtr="0">
                          <a:noAutofit/>
                        </wps:bodyPr>
                      </wps:wsp>
                      <wps:wsp>
                        <wps:cNvPr id="28" name="Straight Arrow Connector 28"/>
                        <wps:cNvCnPr/>
                        <wps:spPr>
                          <a:xfrm>
                            <a:off x="2766497" y="192199"/>
                            <a:ext cx="280670" cy="1428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5C3B694" id="Group 30" o:spid="_x0000_s1026" style="position:absolute;margin-left:6.25pt;margin-top:52.35pt;width:495.85pt;height:124.95pt;z-index:251677696" coordsize="62973,15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">
                <v:rect id="Rectangle 3" o:spid="_x0000_s1027" style="position:absolute;left:28130;top:3611;width:6574;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" fillcolor="#36f" strokecolor="#1f3763 [1604]" strokeweight="1pt"/>
                <v:shapetype id="_x0000_t202" coordsize="21600,21600" o:spt="202" path="m,l,21600r21600,l21600,xe">
                  <v:stroke joinstyle="miter"/>
                  <v:path gradientshapeok="t" o:connecttype="rect"/>
                </v:shapetype>
                <v:shape id="Text Box 2" o:spid="_x0000_s1028" type="#_x0000_t202" style="position:absolute;left:36051;top:3552;width:5664;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17FCD25" w14:textId="77777777" w:rsidR="008F2942" w:rsidRDefault="008F2942" w:rsidP="00390EDF">
                        <w:r>
                          <w:rPr>
                            <w:lang w:val="de-DE" w:eastAsia="x-none"/>
                          </w:rPr>
                          <w:t>±k</w:t>
                        </w:r>
                        <w:r>
                          <w:rPr>
                            <w:vertAlign w:val="subscript"/>
                            <w:lang w:val="de-DE" w:eastAsia="x-none"/>
                          </w:rPr>
                          <w:t>1</w:t>
                        </w:r>
                        <w:r>
                          <w:rPr>
                            <w:lang w:val="de-DE" w:eastAsia="x-none"/>
                          </w:rPr>
                          <w:t>*T</w:t>
                        </w:r>
                        <w:r w:rsidRPr="003A36F2">
                          <w:rPr>
                            <w:vertAlign w:val="subscript"/>
                            <w:lang w:val="de-DE" w:eastAsia="x-none"/>
                          </w:rPr>
                          <w:t>C</w:t>
                        </w:r>
                        <w:r>
                          <w:rPr>
                            <w:lang w:val="de-DE" w:eastAsia="x-none"/>
                          </w:rPr>
                          <w:t xml:space="preserve">   </w:t>
                        </w:r>
                      </w:p>
                      <w:p w14:paraId="6EEDB78A" w14:textId="77777777" w:rsidR="008F2942" w:rsidRDefault="008F2942" w:rsidP="00390EDF"/>
                    </w:txbxContent>
                  </v:textbox>
                </v:shape>
                <v:shape id="Text Box 2" o:spid="_x0000_s1029" type="#_x0000_t202" style="position:absolute;top:3552;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7376203" w14:textId="77777777" w:rsidR="008F2942" w:rsidRDefault="008F2942" w:rsidP="00390EDF">
                        <w:r>
                          <w:rPr>
                            <w:lang w:val="de-DE" w:eastAsia="x-none"/>
                          </w:rPr>
                          <w:t xml:space="preserve">TEG 1  </w:t>
                        </w:r>
                      </w:p>
                      <w:p w14:paraId="42B7BA0C" w14:textId="77777777" w:rsidR="008F2942" w:rsidRDefault="008F2942" w:rsidP="00390EDF"/>
                    </w:txbxContent>
                  </v:textbox>
                </v:shape>
                <v:rect id="Rectangle 1" o:spid="_x0000_s1030" style="position:absolute;left:24811;top:5882;width:13072;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" fillcolor="#69f" strokecolor="#1f3763 [1604]" strokeweight="1pt"/>
                <v:shape id="Text Box 2" o:spid="_x0000_s1031" type="#_x0000_t202" style="position:absolute;left:39255;top:5824;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886CF3B" w14:textId="77777777" w:rsidR="008F2942" w:rsidRDefault="008F2942" w:rsidP="00390EDF">
                        <w:r>
                          <w:rPr>
                            <w:lang w:val="de-DE" w:eastAsia="x-none"/>
                          </w:rPr>
                          <w:t>±k</w:t>
                        </w:r>
                        <w:r>
                          <w:rPr>
                            <w:vertAlign w:val="subscript"/>
                            <w:lang w:val="de-DE" w:eastAsia="x-none"/>
                          </w:rPr>
                          <w:t>2</w:t>
                        </w:r>
                        <w:r>
                          <w:rPr>
                            <w:lang w:val="de-DE" w:eastAsia="x-none"/>
                          </w:rPr>
                          <w:t>*T</w:t>
                        </w:r>
                        <w:r w:rsidRPr="003A36F2">
                          <w:rPr>
                            <w:vertAlign w:val="subscript"/>
                            <w:lang w:val="de-DE" w:eastAsia="x-none"/>
                          </w:rPr>
                          <w:t>C</w:t>
                        </w:r>
                        <w:r>
                          <w:rPr>
                            <w:lang w:val="de-DE" w:eastAsia="x-none"/>
                          </w:rPr>
                          <w:t xml:space="preserve">   </w:t>
                        </w:r>
                      </w:p>
                      <w:p w14:paraId="16C904CB" w14:textId="77777777" w:rsidR="008F2942" w:rsidRDefault="008F2942" w:rsidP="00390EDF"/>
                    </w:txbxContent>
                  </v:textbox>
                </v:shape>
                <v:shape id="Text Box 2" o:spid="_x0000_s1032" type="#_x0000_t202" style="position:absolute;top:5765;width:5663;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2BB0FA62" w14:textId="77777777" w:rsidR="008F2942" w:rsidRDefault="008F2942" w:rsidP="00390EDF">
                        <w:r>
                          <w:rPr>
                            <w:lang w:val="de-DE" w:eastAsia="x-none"/>
                          </w:rPr>
                          <w:t xml:space="preserve">TEG 2  </w:t>
                        </w:r>
                      </w:p>
                      <w:p w14:paraId="3F8258F8" w14:textId="77777777" w:rsidR="008F2942" w:rsidRDefault="008F2942" w:rsidP="00390EDF"/>
                    </w:txbxContent>
                  </v:textbox>
                </v:shape>
                <v:rect id="Rectangle 2" o:spid="_x0000_s1033" style="position:absolute;left:18462;top:8270;width:25741;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" fillcolor="#9cf" strokecolor="#1f3763 [1604]" strokeweight="1pt"/>
                <v:rect id="Rectangle 4" o:spid="_x0000_s1034" style="position:absolute;left:5183;top:10658;width:52153;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" fillcolor="#ccecff" strokecolor="#1f3763 [1604]" strokeweight="1pt"/>
                <v:shape id="Text Box 2" o:spid="_x0000_s1035" type="#_x0000_t202" style="position:absolute;left:57310;top:10483;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27EC1F35" w14:textId="77777777" w:rsidR="008F2942" w:rsidRDefault="008F2942" w:rsidP="00390EDF">
                        <w:r>
                          <w:rPr>
                            <w:lang w:val="de-DE" w:eastAsia="x-none"/>
                          </w:rPr>
                          <w:t>±k</w:t>
                        </w:r>
                        <w:r w:rsidRPr="003A36F2">
                          <w:rPr>
                            <w:vertAlign w:val="subscript"/>
                            <w:lang w:val="de-DE" w:eastAsia="x-none"/>
                          </w:rPr>
                          <w:t>4</w:t>
                        </w:r>
                        <w:r>
                          <w:rPr>
                            <w:lang w:val="de-DE" w:eastAsia="x-none"/>
                          </w:rPr>
                          <w:t>*T</w:t>
                        </w:r>
                        <w:r w:rsidRPr="003A36F2">
                          <w:rPr>
                            <w:vertAlign w:val="subscript"/>
                            <w:lang w:val="de-DE" w:eastAsia="x-none"/>
                          </w:rPr>
                          <w:t>C</w:t>
                        </w:r>
                        <w:r>
                          <w:rPr>
                            <w:lang w:val="de-DE" w:eastAsia="x-none"/>
                          </w:rPr>
                          <w:t xml:space="preserve">   </w:t>
                        </w:r>
                      </w:p>
                      <w:p w14:paraId="2875F61E" w14:textId="77777777" w:rsidR="008F2942" w:rsidRDefault="008F2942" w:rsidP="00390EDF"/>
                    </w:txbxContent>
                  </v:textbox>
                </v:shape>
                <v:shape id="Text Box 2" o:spid="_x0000_s1036" type="#_x0000_t202" style="position:absolute;left:45720;top:8037;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66D0F8B4" w14:textId="77777777" w:rsidR="008F2942" w:rsidRDefault="008F2942" w:rsidP="00390EDF">
                        <w:r>
                          <w:rPr>
                            <w:lang w:val="de-DE" w:eastAsia="x-none"/>
                          </w:rPr>
                          <w:t>±k</w:t>
                        </w:r>
                        <w:r>
                          <w:rPr>
                            <w:vertAlign w:val="subscript"/>
                            <w:lang w:val="de-DE" w:eastAsia="x-none"/>
                          </w:rPr>
                          <w:t>3</w:t>
                        </w:r>
                        <w:r>
                          <w:rPr>
                            <w:lang w:val="de-DE" w:eastAsia="x-none"/>
                          </w:rPr>
                          <w:t>*T</w:t>
                        </w:r>
                        <w:r w:rsidRPr="003A36F2">
                          <w:rPr>
                            <w:vertAlign w:val="subscript"/>
                            <w:lang w:val="de-DE" w:eastAsia="x-none"/>
                          </w:rPr>
                          <w:t>C</w:t>
                        </w:r>
                        <w:r>
                          <w:rPr>
                            <w:lang w:val="de-DE" w:eastAsia="x-none"/>
                          </w:rPr>
                          <w:t xml:space="preserve">   </w:t>
                        </w:r>
                      </w:p>
                      <w:p w14:paraId="79E2012E" w14:textId="77777777" w:rsidR="008F2942" w:rsidRDefault="008F2942" w:rsidP="00390EDF"/>
                    </w:txbxContent>
                  </v:textbox>
                </v:shape>
                <v:shape id="Freeform: Shape 24" o:spid="_x0000_s1037" style="position:absolute;left:4659;top:8794;width:26670;height:3607;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" path="m,956733c402872,946855,805745,936977,1117600,855133v311855,-81844,557389,-262466,753533,-389466c2067277,338667,2161822,170744,2294466,93133,2427110,15522,2667000,,2667000,r,e" filled="f" strokecolor="red" strokeweight="1pt">
                  <v:stroke joinstyle="miter"/>
                  <v:path arrowok="t" o:connecttype="custom" o:connectlocs="0,360680;1117600,322378;1871133,175552;2294466,35110;2667000,0;2667000,0" o:connectangles="0,0,0,0,0,0"/>
                </v:shape>
                <v:shape id="Freeform: Shape 25" o:spid="_x0000_s1038" style="position:absolute;left:31217;top:8794;width:26753;height:3575;flip:x;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" path="m,956733c402872,946855,805745,936977,1117600,855133v311855,-81844,557389,-262466,753533,-389466c2067277,338667,2161822,170744,2294466,93133,2427110,15522,2667000,,2667000,r,e" filled="f" strokecolor="red" strokeweight="1pt">
                  <v:stroke joinstyle="miter"/>
                  <v:path arrowok="t" o:connecttype="custom" o:connectlocs="0,357505;1121059,319540;1876925,174007;2301568,34801;2675255,0;2675255,0" o:connectangles="0,0,0,0,0,0"/>
                </v:shape>
                <v:shape id="Text Box 2" o:spid="_x0000_s1039" type="#_x0000_t202" style="position:absolute;left:7629;top:4717;width:13488;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317CFF3D" w14:textId="125AAF49" w:rsidR="008F2942" w:rsidRDefault="008F2942" w:rsidP="00390EDF">
                        <w:r>
                          <w:t>TE PDF for TEG 4</w:t>
                        </w:r>
                      </w:p>
                    </w:txbxContent>
                  </v:textbox>
                </v:shape>
                <v:shape id="Text Box 2" o:spid="_x0000_s1040" type="#_x0000_t202" style="position:absolute;top:10483;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8A9DFBF" w14:textId="77777777" w:rsidR="008F2942" w:rsidRDefault="008F2942" w:rsidP="00390EDF">
                        <w:r>
                          <w:rPr>
                            <w:lang w:val="de-DE" w:eastAsia="x-none"/>
                          </w:rPr>
                          <w:t xml:space="preserve">TEG 4  </w:t>
                        </w:r>
                      </w:p>
                      <w:p w14:paraId="47F95C4E" w14:textId="77777777" w:rsidR="008F2942" w:rsidRDefault="008F2942" w:rsidP="00390EDF"/>
                    </w:txbxContent>
                  </v:textbox>
                </v:shape>
                <v:shape id="Text Box 2" o:spid="_x0000_s1041" type="#_x0000_t202" style="position:absolute;left:28422;top:13453;width:5663;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987B2FD" w14:textId="77777777" w:rsidR="008F2942" w:rsidRDefault="008F2942" w:rsidP="00390EDF">
                        <w:r>
                          <w:rPr>
                            <w:lang w:val="de-DE" w:eastAsia="x-none"/>
                          </w:rPr>
                          <w:t xml:space="preserve">TE = 0 </w:t>
                        </w:r>
                      </w:p>
                      <w:p w14:paraId="45EA825B" w14:textId="77777777" w:rsidR="008F2942" w:rsidRDefault="008F2942" w:rsidP="00390EDF"/>
                    </w:txbxContent>
                  </v:textbox>
                </v:shape>
                <v:shape id="Text Box 2" o:spid="_x0000_s1042" type="#_x0000_t202" style="position:absolute;top:8037;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5CF388E" w14:textId="77777777" w:rsidR="008F2942" w:rsidRDefault="008F2942" w:rsidP="00390EDF">
                        <w:r>
                          <w:rPr>
                            <w:lang w:val="de-DE" w:eastAsia="x-none"/>
                          </w:rPr>
                          <w:t xml:space="preserve">TEG 3  </w:t>
                        </w:r>
                      </w:p>
                      <w:p w14:paraId="59B9881C" w14:textId="77777777" w:rsidR="008F2942" w:rsidRDefault="008F2942" w:rsidP="00390EDF"/>
                    </w:txbxContent>
                  </v:textbox>
                </v:shape>
                <v:shapetype id="_x0000_t32" coordsize="21600,21600" o:spt="32" o:oned="t" path="m,l21600,21600e" filled="f">
                  <v:path arrowok="t" fillok="f" o:connecttype="none"/>
                  <o:lock v:ext="edit" shapetype="t"/>
                </v:shapetype>
                <v:shape id="Straight Arrow Connector 26" o:spid="_x0000_s1043" type="#_x0000_t32" style="position:absolute;left:18695;top:6989;width:5760;height:2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line id="Straight Connector 5" o:spid="_x0000_s1044" style="position:absolute;visibility:visible;mso-wrap-style:square" from="31217,2096" to="31217,13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" strokecolor="black [3213]" strokeweight=".5pt">
                  <v:stroke joinstyle="miter"/>
                </v:line>
                <v:shape id="Straight Arrow Connector 8" o:spid="_x0000_s1045" type="#_x0000_t32" style="position:absolute;left:28045;top:4897;width:6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" strokecolor="#44546a [3215]" strokeweight=".5pt">
                  <v:stroke startarrow="block" endarrow="block" joinstyle="miter"/>
                </v:shape>
                <v:shape id="Straight Arrow Connector 23" o:spid="_x0000_s1046" type="#_x0000_t32" style="position:absolute;left:24784;top:7168;width:130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" strokecolor="#44546a [3215]" strokeweight=".5pt">
                  <v:stroke startarrow="block" endarrow="block" joinstyle="miter"/>
                </v:shape>
                <v:shape id="Straight Arrow Connector 31" o:spid="_x0000_s1047" type="#_x0000_t32" style="position:absolute;left:18436;top:9440;width:25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" strokecolor="#44546a [3215]" strokeweight=".5pt">
                  <v:stroke startarrow="block" endarrow="block" joinstyle="miter"/>
                </v:shape>
                <v:shape id="Straight Arrow Connector 192" o:spid="_x0000_s1048" type="#_x0000_t32" style="position:absolute;left:5098;top:11944;width:521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" strokecolor="#44546a [3215]" strokeweight=".5pt">
                  <v:stroke startarrow="block" endarrow="block" joinstyle="miter"/>
                </v:shape>
                <v:shape id="Freeform: Shape 11" o:spid="_x0000_s1049" style="position:absolute;left:24345;top:4892;width:6870;height:3143;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" path="m,956733c402872,946855,805745,936977,1117600,855133v311855,-81844,557389,-262466,753533,-389466c2067277,338667,2161822,170744,2294466,93133,2427110,15522,2667000,,2667000,r,e" filled="f" strokecolor="red" strokeweight="1pt">
                  <v:stroke joinstyle="miter"/>
                  <v:path arrowok="t" o:connecttype="custom" o:connectlocs="0,314325;287915,280945;482040,152990;591098,30598;687070,0;687070,0" o:connectangles="0,0,0,0,0,0"/>
                </v:shape>
                <v:shape id="Freeform: Shape 15" o:spid="_x0000_s1050" style="position:absolute;left:31334;top:4892;width:6870;height:3143;flip:x;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" path="m,956733c402872,946855,805745,936977,1117600,855133v311855,-81844,557389,-262466,753533,-389466c2067277,338667,2161822,170744,2294466,93133,2427110,15522,2667000,,2667000,r,e" filled="f" strokecolor="red" strokeweight="1pt">
                  <v:stroke joinstyle="miter"/>
                  <v:path arrowok="t" o:connecttype="custom" o:connectlocs="0,314325;287915,280945;482040,152990;591098,30598;687070,0;687070,0" o:connectangles="0,0,0,0,0,0"/>
                </v:shape>
                <v:shape id="Text Box 2" o:spid="_x0000_s1051" type="#_x0000_t202" style="position:absolute;left:12405;top:2387;width:12052;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5C1F20D1" w14:textId="0E44754D" w:rsidR="008F2942" w:rsidRDefault="008F2942" w:rsidP="00845E49">
                        <w:r>
                          <w:t>TE PDF for TEG 2</w:t>
                        </w:r>
                      </w:p>
                    </w:txbxContent>
                  </v:textbox>
                </v:shape>
                <v:shape id="Straight Arrow Connector 17" o:spid="_x0000_s1052" type="#_x0000_t32" style="position:absolute;left:23413;top:4542;width:4731;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" strokecolor="black [3213]" strokeweight=".5pt">
                  <v:stroke endarrow="block" joinstyle="miter"/>
                </v:shape>
                <v:shape id="Freeform: Shape 18" o:spid="_x0000_s1053" style="position:absolute;left:27723;top:2970;width:3492;height:2673;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" path="m,956733c402872,946855,805745,936977,1117600,855133v311855,-81844,557389,-262466,753533,-389466c2067277,338667,2161822,170744,2294466,93133,2427110,15522,2667000,,2667000,r,e" filled="f" strokecolor="red" strokeweight="1pt">
                  <v:stroke joinstyle="miter"/>
                  <v:path arrowok="t" o:connecttype="custom" o:connectlocs="0,267335;146352,238945;245029,130119;300466,26024;349250,0;349250,0" o:connectangles="0,0,0,0,0,0"/>
                </v:shape>
                <v:shape id="Freeform: Shape 20" o:spid="_x0000_s1054" style="position:absolute;left:31217;top:2970;width:3728;height:2673;flip:x;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" path="m,956733c402872,946855,805745,936977,1117600,855133v311855,-81844,557389,-262466,753533,-389466c2067277,338667,2161822,170744,2294466,93133,2427110,15522,2667000,,2667000,r,e" filled="f" strokecolor="red" strokeweight="1pt">
                  <v:stroke joinstyle="miter"/>
                  <v:path arrowok="t" o:connecttype="custom" o:connectlocs="0,267335;156198,238945;261513,130119;320679,26024;372745,0;372745,0" o:connectangles="0,0,0,0,0,0"/>
                </v:shape>
                <v:shape id="Text Box 2" o:spid="_x0000_s1055" type="#_x0000_t202" style="position:absolute;left:16366;width:120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665211FE" w14:textId="4635BD18" w:rsidR="008F2942" w:rsidRDefault="008F2942" w:rsidP="00845E49">
                        <w:r>
                          <w:t>TE PDF for TEG 1</w:t>
                        </w:r>
                      </w:p>
                    </w:txbxContent>
                  </v:textbox>
                </v:shape>
                <v:shape id="Straight Arrow Connector 28" o:spid="_x0000_s1056" type="#_x0000_t32" style="position:absolute;left:27664;top:1921;width:2807;height:1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" strokecolor="black [3213]" strokeweight=".5pt">
                  <v:stroke endarrow="block" joinstyle="miter"/>
                </v:shape>
                <w10:wrap type="topAndBottom"/>
              </v:group>
            </w:pict>
          </mc:Fallback>
        </mc:AlternateContent>
      </w:r>
      <w:r w:rsidR="00390EDF" w:rsidRPr="00390EDF">
        <w:rPr>
          <w:lang w:val="en-GB"/>
        </w:rPr>
        <w:t>Assuming TE grouping will be based on N groups with different maximum single-sided timing error</w:t>
      </w:r>
      <w:r w:rsidR="008E4E53">
        <w:rPr>
          <w:lang w:val="en-GB"/>
        </w:rPr>
        <w:t xml:space="preserve"> </w:t>
      </w:r>
      <w:proofErr w:type="spellStart"/>
      <w:r w:rsidR="008E4E53">
        <w:rPr>
          <w:lang w:val="en-GB"/>
        </w:rPr>
        <w:t>TE</w:t>
      </w:r>
      <w:r w:rsidR="008E4E53" w:rsidRPr="008E4E53">
        <w:rPr>
          <w:vertAlign w:val="subscript"/>
          <w:lang w:val="en-GB"/>
        </w:rPr>
        <w:t>i</w:t>
      </w:r>
      <w:proofErr w:type="spellEnd"/>
      <w:r w:rsidR="008E4E53">
        <w:rPr>
          <w:lang w:val="en-GB"/>
        </w:rPr>
        <w:t xml:space="preserve">, </w:t>
      </w:r>
      <w:r w:rsidR="00390EDF" w:rsidRPr="00390EDF">
        <w:rPr>
          <w:lang w:val="en-GB"/>
        </w:rPr>
        <w:t>for each TEG after calibration T</w:t>
      </w:r>
      <w:r w:rsidR="008E4E53">
        <w:rPr>
          <w:lang w:val="en-GB"/>
        </w:rPr>
        <w:t>E</w:t>
      </w:r>
      <w:r w:rsidR="00390EDF" w:rsidRPr="00734816">
        <w:rPr>
          <w:vertAlign w:val="subscript"/>
          <w:lang w:val="en-GB"/>
        </w:rPr>
        <w:t>1</w:t>
      </w:r>
      <w:r w:rsidR="00390EDF" w:rsidRPr="00390EDF">
        <w:rPr>
          <w:lang w:val="en-GB"/>
        </w:rPr>
        <w:t>, T</w:t>
      </w:r>
      <w:r w:rsidR="008E4E53">
        <w:rPr>
          <w:lang w:val="en-GB"/>
        </w:rPr>
        <w:t>E</w:t>
      </w:r>
      <w:r w:rsidR="00390EDF" w:rsidRPr="00734816">
        <w:rPr>
          <w:vertAlign w:val="subscript"/>
          <w:lang w:val="en-GB"/>
        </w:rPr>
        <w:t>2</w:t>
      </w:r>
      <w:r w:rsidR="00390EDF" w:rsidRPr="00390EDF">
        <w:rPr>
          <w:lang w:val="en-GB"/>
        </w:rPr>
        <w:t>, …, T</w:t>
      </w:r>
      <w:r w:rsidR="008E4E53">
        <w:rPr>
          <w:lang w:val="en-GB"/>
        </w:rPr>
        <w:t>E</w:t>
      </w:r>
      <w:r w:rsidR="00390EDF" w:rsidRPr="00734816">
        <w:rPr>
          <w:vertAlign w:val="subscript"/>
          <w:lang w:val="en-GB"/>
        </w:rPr>
        <w:t>N</w:t>
      </w:r>
      <w:r w:rsidR="00390EDF" w:rsidRPr="00390EDF">
        <w:rPr>
          <w:lang w:val="en-GB"/>
        </w:rPr>
        <w:t xml:space="preserve"> , where </w:t>
      </w:r>
      <w:proofErr w:type="spellStart"/>
      <w:r w:rsidR="00390EDF" w:rsidRPr="00390EDF">
        <w:rPr>
          <w:lang w:val="en-GB"/>
        </w:rPr>
        <w:t>T</w:t>
      </w:r>
      <w:r w:rsidR="008E4E53">
        <w:rPr>
          <w:lang w:val="en-GB"/>
        </w:rPr>
        <w:t>E</w:t>
      </w:r>
      <w:r w:rsidR="00390EDF" w:rsidRPr="00734816">
        <w:rPr>
          <w:vertAlign w:val="subscript"/>
          <w:lang w:val="en-GB"/>
        </w:rPr>
        <w:t>i</w:t>
      </w:r>
      <w:proofErr w:type="spellEnd"/>
      <w:r w:rsidR="00390EDF" w:rsidRPr="00734816">
        <w:rPr>
          <w:vertAlign w:val="subscript"/>
          <w:lang w:val="en-GB"/>
        </w:rPr>
        <w:t xml:space="preserve"> </w:t>
      </w:r>
      <w:r w:rsidR="00390EDF" w:rsidRPr="00390EDF">
        <w:rPr>
          <w:lang w:val="en-GB"/>
        </w:rPr>
        <w:t xml:space="preserve">= </w:t>
      </w:r>
      <w:proofErr w:type="spellStart"/>
      <w:r w:rsidR="00390EDF" w:rsidRPr="00390EDF">
        <w:rPr>
          <w:lang w:val="en-GB"/>
        </w:rPr>
        <w:t>k</w:t>
      </w:r>
      <w:r w:rsidR="00390EDF" w:rsidRPr="00734816">
        <w:rPr>
          <w:vertAlign w:val="subscript"/>
          <w:lang w:val="en-GB"/>
        </w:rPr>
        <w:t>i</w:t>
      </w:r>
      <w:proofErr w:type="spellEnd"/>
      <w:r w:rsidR="00390EDF" w:rsidRPr="00390EDF">
        <w:rPr>
          <w:lang w:val="en-GB"/>
        </w:rPr>
        <w:t xml:space="preserve"> * T</w:t>
      </w:r>
      <w:r w:rsidR="00390EDF" w:rsidRPr="00734816">
        <w:rPr>
          <w:vertAlign w:val="subscript"/>
          <w:lang w:val="en-GB"/>
        </w:rPr>
        <w:t>c</w:t>
      </w:r>
      <w:r w:rsidR="00390EDF" w:rsidRPr="00390EDF">
        <w:rPr>
          <w:lang w:val="en-GB"/>
        </w:rPr>
        <w:t xml:space="preserve"> , </w:t>
      </w:r>
      <w:r w:rsidR="0024765C">
        <w:rPr>
          <w:lang w:val="en-GB"/>
        </w:rPr>
        <w:t xml:space="preserve">where </w:t>
      </w:r>
      <w:proofErr w:type="spellStart"/>
      <w:r w:rsidR="0024765C">
        <w:rPr>
          <w:lang w:val="en-GB"/>
        </w:rPr>
        <w:t>TE</w:t>
      </w:r>
      <w:r w:rsidR="0024765C" w:rsidRPr="0024765C">
        <w:rPr>
          <w:vertAlign w:val="subscript"/>
          <w:lang w:val="en-GB"/>
        </w:rPr>
        <w:t>i</w:t>
      </w:r>
      <w:proofErr w:type="spellEnd"/>
      <w:r w:rsidR="0024765C" w:rsidRPr="0024765C">
        <w:rPr>
          <w:vertAlign w:val="subscript"/>
          <w:lang w:val="en-GB"/>
        </w:rPr>
        <w:t xml:space="preserve"> </w:t>
      </w:r>
      <w:r w:rsidR="0024765C">
        <w:rPr>
          <w:lang w:val="en-GB"/>
        </w:rPr>
        <w:t>corresponds to single-sided TE margin M</w:t>
      </w:r>
      <w:r w:rsidR="0024765C" w:rsidRPr="0024765C">
        <w:rPr>
          <w:vertAlign w:val="subscript"/>
          <w:lang w:val="en-GB"/>
        </w:rPr>
        <w:t>i</w:t>
      </w:r>
      <w:r w:rsidR="0024765C">
        <w:rPr>
          <w:lang w:val="en-GB"/>
        </w:rPr>
        <w:t xml:space="preserve"> , </w:t>
      </w:r>
      <w:r w:rsidR="00390EDF" w:rsidRPr="00390EDF">
        <w:rPr>
          <w:lang w:val="en-GB"/>
        </w:rPr>
        <w:t>then the difference between timing measurements belonging to the same TEG group</w:t>
      </w:r>
      <w:r w:rsidR="0024765C">
        <w:rPr>
          <w:lang w:val="en-GB"/>
        </w:rPr>
        <w:t xml:space="preserve"> </w:t>
      </w:r>
      <w:r w:rsidR="00390EDF" w:rsidRPr="00390EDF">
        <w:rPr>
          <w:lang w:val="en-GB"/>
        </w:rPr>
        <w:t xml:space="preserve">will not be larger than 2 * </w:t>
      </w:r>
      <w:proofErr w:type="spellStart"/>
      <w:r w:rsidR="00390EDF" w:rsidRPr="00390EDF">
        <w:rPr>
          <w:lang w:val="en-GB"/>
        </w:rPr>
        <w:t>T</w:t>
      </w:r>
      <w:r w:rsidR="008E4E53">
        <w:rPr>
          <w:lang w:val="en-GB"/>
        </w:rPr>
        <w:t>E</w:t>
      </w:r>
      <w:r w:rsidR="00390EDF" w:rsidRPr="00734816">
        <w:rPr>
          <w:vertAlign w:val="subscript"/>
          <w:lang w:val="en-GB"/>
        </w:rPr>
        <w:t>i</w:t>
      </w:r>
      <w:proofErr w:type="spellEnd"/>
      <w:r w:rsidR="00390EDF" w:rsidRPr="00390EDF">
        <w:rPr>
          <w:lang w:val="en-GB"/>
        </w:rPr>
        <w:t>. Figure 1 is illustrating this TE grouping approach for N=4.</w:t>
      </w:r>
    </w:p>
    <w:p w14:paraId="3A383DC7" w14:textId="53376196" w:rsidR="00390EDF" w:rsidRPr="00B75C9F" w:rsidRDefault="00390EDF" w:rsidP="00390EDF">
      <w:pPr>
        <w:jc w:val="center"/>
        <w:rPr>
          <w:lang w:eastAsia="x-none"/>
        </w:rPr>
      </w:pPr>
      <w:r w:rsidRPr="00B75C9F">
        <w:rPr>
          <w:lang w:eastAsia="x-none"/>
        </w:rPr>
        <w:t>Fig</w:t>
      </w:r>
      <w:r>
        <w:rPr>
          <w:lang w:eastAsia="x-none"/>
        </w:rPr>
        <w:t xml:space="preserve">ure </w:t>
      </w:r>
      <w:r w:rsidRPr="00B75C9F">
        <w:rPr>
          <w:lang w:eastAsia="x-none"/>
        </w:rPr>
        <w:t xml:space="preserve">1: </w:t>
      </w:r>
      <w:r w:rsidR="008E4E53">
        <w:rPr>
          <w:lang w:eastAsia="x-none"/>
        </w:rPr>
        <w:t>Exemplary</w:t>
      </w:r>
      <w:r>
        <w:rPr>
          <w:lang w:eastAsia="x-none"/>
        </w:rPr>
        <w:t xml:space="preserve"> PDF of residual TE </w:t>
      </w:r>
      <w:r w:rsidR="00576222">
        <w:rPr>
          <w:lang w:eastAsia="x-none"/>
        </w:rPr>
        <w:t xml:space="preserve">per TEG </w:t>
      </w:r>
      <w:r>
        <w:rPr>
          <w:lang w:eastAsia="x-none"/>
        </w:rPr>
        <w:t xml:space="preserve">and </w:t>
      </w:r>
      <w:r w:rsidRPr="00B75C9F">
        <w:rPr>
          <w:lang w:eastAsia="x-none"/>
        </w:rPr>
        <w:t>TEG grouping approach</w:t>
      </w:r>
      <w:r>
        <w:rPr>
          <w:lang w:eastAsia="x-none"/>
        </w:rPr>
        <w:t xml:space="preserve"> (</w:t>
      </w:r>
      <w:r w:rsidR="00734816">
        <w:rPr>
          <w:lang w:eastAsia="x-none"/>
        </w:rPr>
        <w:t xml:space="preserve">example </w:t>
      </w:r>
      <w:r>
        <w:rPr>
          <w:lang w:eastAsia="x-none"/>
        </w:rPr>
        <w:t>N=4).</w:t>
      </w:r>
    </w:p>
    <w:p w14:paraId="10DBE5FC" w14:textId="7AE196E3" w:rsidR="00390EDF" w:rsidRDefault="00390EDF" w:rsidP="00390EDF">
      <w:pPr>
        <w:overflowPunct w:val="0"/>
        <w:autoSpaceDE w:val="0"/>
        <w:autoSpaceDN w:val="0"/>
        <w:adjustRightInd w:val="0"/>
        <w:spacing w:after="180"/>
      </w:pPr>
      <w:r>
        <w:t>Tx TEG</w:t>
      </w:r>
      <w:r w:rsidR="00576222">
        <w:t>,</w:t>
      </w:r>
      <w:r>
        <w:t xml:space="preserve"> </w:t>
      </w:r>
      <w:proofErr w:type="spellStart"/>
      <w:r>
        <w:t>Rx</w:t>
      </w:r>
      <w:r w:rsidR="00C31CCF">
        <w:t>Tx</w:t>
      </w:r>
      <w:proofErr w:type="spellEnd"/>
      <w:r>
        <w:t xml:space="preserve"> TEG </w:t>
      </w:r>
      <w:r w:rsidR="00576222">
        <w:t xml:space="preserve">and Rx TEG </w:t>
      </w:r>
      <w:r>
        <w:t xml:space="preserve">are part of the association information </w:t>
      </w:r>
      <w:r w:rsidRPr="00A10CC0">
        <w:t>belonging to a timing measurement derived from a PRS or SRS resource and may change over time.</w:t>
      </w:r>
    </w:p>
    <w:p w14:paraId="5C5880AF" w14:textId="372C1315" w:rsidR="0000376E" w:rsidRPr="00A10CC0" w:rsidRDefault="0000376E" w:rsidP="00390EDF">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5F129C7B" w14:textId="194BA98A" w:rsidR="00390EDF" w:rsidRPr="00A10CC0" w:rsidRDefault="00390EDF" w:rsidP="00390EDF">
      <w:pPr>
        <w:pStyle w:val="RAN4proposal"/>
        <w:ind w:left="1134" w:hanging="1134"/>
        <w:rPr>
          <w:lang w:val="en-GB"/>
        </w:rPr>
      </w:pPr>
      <w:r w:rsidRPr="00A10CC0">
        <w:rPr>
          <w:lang w:val="en-GB"/>
        </w:rPr>
        <w:tab/>
      </w:r>
      <w:r w:rsidRPr="00A10CC0">
        <w:rPr>
          <w:rFonts w:cs="Times New Roman"/>
          <w:szCs w:val="20"/>
        </w:rPr>
        <w:t xml:space="preserve">Tx </w:t>
      </w:r>
      <w:r w:rsidR="00576222">
        <w:rPr>
          <w:rFonts w:cs="Times New Roman"/>
          <w:szCs w:val="20"/>
        </w:rPr>
        <w:t xml:space="preserve">TEG, </w:t>
      </w:r>
      <w:proofErr w:type="spellStart"/>
      <w:r w:rsidR="00576222">
        <w:rPr>
          <w:rFonts w:cs="Times New Roman"/>
          <w:szCs w:val="20"/>
        </w:rPr>
        <w:t>Rx</w:t>
      </w:r>
      <w:r w:rsidR="00C31CCF">
        <w:rPr>
          <w:rFonts w:cs="Times New Roman"/>
          <w:szCs w:val="20"/>
        </w:rPr>
        <w:t>Tx</w:t>
      </w:r>
      <w:proofErr w:type="spellEnd"/>
      <w:r w:rsidR="00576222">
        <w:rPr>
          <w:rFonts w:cs="Times New Roman"/>
          <w:szCs w:val="20"/>
        </w:rPr>
        <w:t xml:space="preserve"> TEG and Rx TEG </w:t>
      </w:r>
      <w:r w:rsidRPr="00A10CC0">
        <w:rPr>
          <w:rFonts w:cs="Times New Roman"/>
          <w:szCs w:val="20"/>
        </w:rPr>
        <w:t xml:space="preserve">grouping </w:t>
      </w:r>
      <w:r w:rsidR="00C31CCF">
        <w:rPr>
          <w:rFonts w:cs="Times New Roman"/>
          <w:szCs w:val="20"/>
        </w:rPr>
        <w:t xml:space="preserve">methodology </w:t>
      </w:r>
      <w:r w:rsidRPr="00A10CC0">
        <w:rPr>
          <w:rFonts w:cs="Times New Roman"/>
          <w:szCs w:val="20"/>
        </w:rPr>
        <w:t>is based on N groups</w:t>
      </w:r>
      <w:r w:rsidRPr="00A10CC0">
        <w:t xml:space="preserve"> </w:t>
      </w:r>
      <w:r w:rsidRPr="00A10CC0">
        <w:rPr>
          <w:rFonts w:cs="Times New Roman"/>
          <w:szCs w:val="20"/>
        </w:rPr>
        <w:t xml:space="preserve">with different </w:t>
      </w:r>
      <w:r w:rsidR="0024765C">
        <w:rPr>
          <w:rFonts w:cs="Times New Roman"/>
          <w:szCs w:val="20"/>
        </w:rPr>
        <w:t xml:space="preserve">TE </w:t>
      </w:r>
      <w:r w:rsidR="00004FA6">
        <w:rPr>
          <w:rFonts w:cs="Times New Roman"/>
          <w:szCs w:val="20"/>
        </w:rPr>
        <w:t>margin M</w:t>
      </w:r>
      <w:r w:rsidR="00004FA6" w:rsidRPr="00004FA6">
        <w:rPr>
          <w:rFonts w:cs="Times New Roman"/>
          <w:szCs w:val="20"/>
          <w:vertAlign w:val="subscript"/>
        </w:rPr>
        <w:t>i</w:t>
      </w:r>
      <w:r w:rsidR="00004FA6">
        <w:rPr>
          <w:rFonts w:cs="Times New Roman"/>
          <w:szCs w:val="20"/>
        </w:rPr>
        <w:t xml:space="preserve"> </w:t>
      </w:r>
      <w:r w:rsidRPr="00A10CC0">
        <w:rPr>
          <w:rFonts w:cs="Times New Roman"/>
          <w:szCs w:val="20"/>
        </w:rPr>
        <w:t xml:space="preserve">for each TEG after calibration </w:t>
      </w:r>
      <w:r w:rsidR="00004FA6">
        <w:rPr>
          <w:rFonts w:cs="Times New Roman"/>
          <w:szCs w:val="20"/>
        </w:rPr>
        <w:t>M</w:t>
      </w:r>
      <w:r w:rsidRPr="00A10CC0">
        <w:rPr>
          <w:rFonts w:cs="Times New Roman"/>
          <w:szCs w:val="20"/>
          <w:vertAlign w:val="subscript"/>
        </w:rPr>
        <w:t>1</w:t>
      </w:r>
      <w:r w:rsidRPr="00A10CC0">
        <w:rPr>
          <w:rFonts w:cs="Times New Roman"/>
          <w:szCs w:val="20"/>
        </w:rPr>
        <w:t xml:space="preserve">, </w:t>
      </w:r>
      <w:r w:rsidR="00004FA6">
        <w:rPr>
          <w:rFonts w:cs="Times New Roman"/>
          <w:szCs w:val="20"/>
        </w:rPr>
        <w:t>M</w:t>
      </w:r>
      <w:r w:rsidRPr="00A10CC0">
        <w:rPr>
          <w:rFonts w:cs="Times New Roman"/>
          <w:szCs w:val="20"/>
          <w:vertAlign w:val="subscript"/>
        </w:rPr>
        <w:t>2</w:t>
      </w:r>
      <w:r w:rsidRPr="00A10CC0">
        <w:rPr>
          <w:rFonts w:cs="Times New Roman"/>
          <w:szCs w:val="20"/>
        </w:rPr>
        <w:t xml:space="preserve">, …, </w:t>
      </w:r>
      <w:r w:rsidR="00004FA6">
        <w:rPr>
          <w:rFonts w:cs="Times New Roman"/>
          <w:szCs w:val="20"/>
        </w:rPr>
        <w:t>M</w:t>
      </w:r>
      <w:r w:rsidRPr="00A10CC0">
        <w:rPr>
          <w:rFonts w:cs="Times New Roman"/>
          <w:szCs w:val="20"/>
          <w:vertAlign w:val="subscript"/>
        </w:rPr>
        <w:t>N</w:t>
      </w:r>
      <w:r w:rsidRPr="00A10CC0">
        <w:rPr>
          <w:rFonts w:cs="Times New Roman"/>
          <w:szCs w:val="20"/>
        </w:rPr>
        <w:t xml:space="preserve"> , where </w:t>
      </w:r>
      <w:r w:rsidR="00004FA6">
        <w:rPr>
          <w:rFonts w:cs="Times New Roman"/>
          <w:szCs w:val="20"/>
        </w:rPr>
        <w:t>M</w:t>
      </w:r>
      <w:r w:rsidRPr="00A10CC0">
        <w:rPr>
          <w:rFonts w:cs="Times New Roman"/>
          <w:szCs w:val="20"/>
          <w:vertAlign w:val="subscript"/>
        </w:rPr>
        <w:t>i</w:t>
      </w:r>
      <w:r w:rsidRPr="00A10CC0">
        <w:rPr>
          <w:rFonts w:cs="Times New Roman"/>
          <w:szCs w:val="20"/>
        </w:rPr>
        <w:t xml:space="preserve"> = </w:t>
      </w:r>
      <w:proofErr w:type="spellStart"/>
      <w:r w:rsidRPr="00A10CC0">
        <w:rPr>
          <w:rFonts w:cs="Times New Roman"/>
          <w:szCs w:val="20"/>
        </w:rPr>
        <w:t>k</w:t>
      </w:r>
      <w:r w:rsidRPr="00A10CC0">
        <w:rPr>
          <w:rFonts w:cs="Times New Roman"/>
          <w:szCs w:val="20"/>
          <w:vertAlign w:val="subscript"/>
        </w:rPr>
        <w:t>i</w:t>
      </w:r>
      <w:proofErr w:type="spellEnd"/>
      <w:r w:rsidRPr="00A10CC0">
        <w:rPr>
          <w:rFonts w:cs="Times New Roman"/>
          <w:szCs w:val="20"/>
        </w:rPr>
        <w:t>*T</w:t>
      </w:r>
      <w:r w:rsidRPr="00A10CC0">
        <w:rPr>
          <w:rFonts w:cs="Times New Roman"/>
          <w:szCs w:val="20"/>
          <w:vertAlign w:val="subscript"/>
        </w:rPr>
        <w:t>c</w:t>
      </w:r>
      <w:r w:rsidR="00C31CCF">
        <w:t>.</w:t>
      </w:r>
    </w:p>
    <w:p w14:paraId="3F973761" w14:textId="671B7CBA" w:rsidR="00C31CCF" w:rsidRDefault="00C31CCF" w:rsidP="00A10CC0">
      <w:pPr>
        <w:rPr>
          <w:szCs w:val="20"/>
        </w:rPr>
      </w:pPr>
      <w:r>
        <w:rPr>
          <w:szCs w:val="20"/>
        </w:rPr>
        <w:t xml:space="preserve">According to above listed agreements, RAN4 #101bis-e concluded: </w:t>
      </w:r>
    </w:p>
    <w:p w14:paraId="1F99B079" w14:textId="2E1DB198" w:rsidR="00C31CCF" w:rsidRPr="00C31CCF" w:rsidRDefault="008461CA" w:rsidP="00C31CCF">
      <w:pPr>
        <w:pStyle w:val="ListParagraph"/>
        <w:numPr>
          <w:ilvl w:val="0"/>
          <w:numId w:val="36"/>
        </w:numPr>
        <w:rPr>
          <w:szCs w:val="20"/>
        </w:rPr>
      </w:pPr>
      <w:r w:rsidRPr="00C31CCF">
        <w:rPr>
          <w:szCs w:val="20"/>
          <w:lang w:val="en-GB"/>
        </w:rPr>
        <w:t xml:space="preserve">TE margins for </w:t>
      </w:r>
      <w:r w:rsidR="00C31CCF" w:rsidRPr="00C31CCF">
        <w:rPr>
          <w:szCs w:val="20"/>
          <w:lang w:val="en-GB"/>
        </w:rPr>
        <w:t xml:space="preserve">Tx TEGs, </w:t>
      </w:r>
      <w:proofErr w:type="spellStart"/>
      <w:r w:rsidR="00C31CCF" w:rsidRPr="00C31CCF">
        <w:rPr>
          <w:szCs w:val="20"/>
          <w:lang w:val="en-GB"/>
        </w:rPr>
        <w:t>RxTx</w:t>
      </w:r>
      <w:proofErr w:type="spellEnd"/>
      <w:r w:rsidR="00C31CCF" w:rsidRPr="00C31CCF">
        <w:rPr>
          <w:szCs w:val="20"/>
          <w:lang w:val="en-GB"/>
        </w:rPr>
        <w:t xml:space="preserve"> TEGs and Rx TEGs </w:t>
      </w:r>
      <w:r w:rsidRPr="00C31CCF">
        <w:rPr>
          <w:szCs w:val="20"/>
          <w:lang w:val="en-GB"/>
        </w:rPr>
        <w:t>will be specified in TS 38.133 by RAN4.</w:t>
      </w:r>
    </w:p>
    <w:p w14:paraId="5725951D" w14:textId="2EEE188B" w:rsidR="00CE2D3C" w:rsidRDefault="00004FA6" w:rsidP="00A10CC0">
      <w:pPr>
        <w:rPr>
          <w:szCs w:val="20"/>
        </w:rPr>
      </w:pPr>
      <w:r>
        <w:rPr>
          <w:szCs w:val="20"/>
        </w:rPr>
        <w:t>This means that the margins M</w:t>
      </w:r>
      <w:r w:rsidRPr="00004FA6">
        <w:rPr>
          <w:szCs w:val="20"/>
          <w:vertAlign w:val="subscript"/>
        </w:rPr>
        <w:t xml:space="preserve">i </w:t>
      </w:r>
      <w:r w:rsidR="00CE2D3C">
        <w:rPr>
          <w:szCs w:val="20"/>
        </w:rPr>
        <w:t xml:space="preserve">for Tx TEG, </w:t>
      </w:r>
      <w:proofErr w:type="spellStart"/>
      <w:r w:rsidR="00CE2D3C">
        <w:rPr>
          <w:szCs w:val="20"/>
        </w:rPr>
        <w:t>RxTx</w:t>
      </w:r>
      <w:proofErr w:type="spellEnd"/>
      <w:r w:rsidR="00CE2D3C">
        <w:rPr>
          <w:szCs w:val="20"/>
        </w:rPr>
        <w:t xml:space="preserve"> TEG and Rx TEG w</w:t>
      </w:r>
      <w:r>
        <w:rPr>
          <w:szCs w:val="20"/>
        </w:rPr>
        <w:t xml:space="preserve">ill be specified in TS 38.133. </w:t>
      </w:r>
      <w:r w:rsidR="006E3D7C">
        <w:rPr>
          <w:szCs w:val="20"/>
        </w:rPr>
        <w:t>It is noted, for UE Rx TEG, as agreed at RAN4 #101bis-e, the margin M</w:t>
      </w:r>
      <w:r w:rsidR="006E3D7C" w:rsidRPr="00CE2D3C">
        <w:rPr>
          <w:szCs w:val="20"/>
          <w:vertAlign w:val="subscript"/>
        </w:rPr>
        <w:t>i</w:t>
      </w:r>
      <w:r w:rsidR="006E3D7C">
        <w:rPr>
          <w:szCs w:val="20"/>
        </w:rPr>
        <w:t xml:space="preserve"> refers to measurements in the same measurement report tagged with the same Rx TEG ID.  </w:t>
      </w:r>
    </w:p>
    <w:p w14:paraId="7186E642" w14:textId="571B5FAC" w:rsidR="00647E96" w:rsidRPr="00647E96" w:rsidRDefault="00CE2D3C" w:rsidP="00A10CC0">
      <w:pPr>
        <w:rPr>
          <w:iCs/>
          <w:szCs w:val="20"/>
        </w:rPr>
      </w:pPr>
      <w:r>
        <w:rPr>
          <w:szCs w:val="20"/>
        </w:rPr>
        <w:t>T</w:t>
      </w:r>
      <w:r w:rsidR="00A10CC0" w:rsidRPr="0000376E">
        <w:rPr>
          <w:szCs w:val="20"/>
        </w:rPr>
        <w:t>he number N of supported groups for Tx TEG</w:t>
      </w:r>
      <w:r w:rsidR="00C31CCF">
        <w:rPr>
          <w:szCs w:val="20"/>
        </w:rPr>
        <w:t>, Rx TEG</w:t>
      </w:r>
      <w:r w:rsidR="00A10CC0" w:rsidRPr="0000376E">
        <w:rPr>
          <w:szCs w:val="20"/>
        </w:rPr>
        <w:t xml:space="preserve"> and </w:t>
      </w:r>
      <w:proofErr w:type="spellStart"/>
      <w:r w:rsidR="00A10CC0" w:rsidRPr="0000376E">
        <w:rPr>
          <w:szCs w:val="20"/>
        </w:rPr>
        <w:t>Rx</w:t>
      </w:r>
      <w:r w:rsidR="00C31CCF">
        <w:rPr>
          <w:szCs w:val="20"/>
        </w:rPr>
        <w:t>Tx</w:t>
      </w:r>
      <w:proofErr w:type="spellEnd"/>
      <w:r w:rsidR="00A10CC0" w:rsidRPr="0000376E">
        <w:rPr>
          <w:szCs w:val="20"/>
        </w:rPr>
        <w:t xml:space="preserve"> TEG</w:t>
      </w:r>
      <w:r>
        <w:rPr>
          <w:szCs w:val="20"/>
        </w:rPr>
        <w:t xml:space="preserve"> is</w:t>
      </w:r>
      <w:r w:rsidR="00A10CC0" w:rsidRPr="0000376E">
        <w:rPr>
          <w:szCs w:val="20"/>
        </w:rPr>
        <w:t xml:space="preserve"> implementation </w:t>
      </w:r>
      <w:r>
        <w:rPr>
          <w:szCs w:val="20"/>
        </w:rPr>
        <w:t xml:space="preserve">specific for </w:t>
      </w:r>
      <w:r w:rsidR="00A10CC0" w:rsidRPr="0000376E">
        <w:rPr>
          <w:szCs w:val="20"/>
        </w:rPr>
        <w:t>UE/TRP</w:t>
      </w:r>
      <w:r>
        <w:rPr>
          <w:szCs w:val="20"/>
        </w:rPr>
        <w:t>. For instance, a UE/TRP may only support a given subset of defined TEG’s based on supported margins M</w:t>
      </w:r>
      <w:r w:rsidRPr="00CE2D3C">
        <w:rPr>
          <w:szCs w:val="20"/>
          <w:vertAlign w:val="subscript"/>
        </w:rPr>
        <w:t>i</w:t>
      </w:r>
      <w:r>
        <w:rPr>
          <w:szCs w:val="20"/>
        </w:rPr>
        <w:t>.</w:t>
      </w:r>
      <w:r w:rsidR="00647E96" w:rsidRPr="00B44136">
        <w:rPr>
          <w:iCs/>
          <w:szCs w:val="20"/>
        </w:rPr>
        <w:t xml:space="preserve"> It is noted RAN1 has discussed the maximum possible value for N and so </w:t>
      </w:r>
      <w:proofErr w:type="gramStart"/>
      <w:r w:rsidR="00647E96" w:rsidRPr="00B44136">
        <w:rPr>
          <w:iCs/>
          <w:szCs w:val="20"/>
        </w:rPr>
        <w:t>far</w:t>
      </w:r>
      <w:proofErr w:type="gramEnd"/>
      <w:r w:rsidR="00647E96" w:rsidRPr="00B44136">
        <w:rPr>
          <w:iCs/>
          <w:szCs w:val="20"/>
        </w:rPr>
        <w:t xml:space="preserve"> has tentatively decided on 32 (pending UE feature discussion).</w:t>
      </w:r>
    </w:p>
    <w:p w14:paraId="52F9D166" w14:textId="64049142" w:rsidR="006E3D7C" w:rsidRDefault="00647E96" w:rsidP="00A10CC0">
      <w:pPr>
        <w:rPr>
          <w:szCs w:val="20"/>
        </w:rPr>
      </w:pPr>
      <w:r>
        <w:rPr>
          <w:szCs w:val="20"/>
        </w:rPr>
        <w:t>F</w:t>
      </w:r>
      <w:r w:rsidR="006E3D7C">
        <w:rPr>
          <w:szCs w:val="20"/>
        </w:rPr>
        <w:t>rom minimum performance requirements perspective,</w:t>
      </w:r>
      <w:r>
        <w:rPr>
          <w:szCs w:val="20"/>
        </w:rPr>
        <w:t xml:space="preserve"> no </w:t>
      </w:r>
      <w:r w:rsidRPr="00647E96">
        <w:rPr>
          <w:szCs w:val="20"/>
        </w:rPr>
        <w:t xml:space="preserve">mandatory least stringent margin is to be defined for each of Rx TEG, </w:t>
      </w:r>
      <w:proofErr w:type="spellStart"/>
      <w:r w:rsidRPr="00647E96">
        <w:rPr>
          <w:szCs w:val="20"/>
        </w:rPr>
        <w:t>RxTx</w:t>
      </w:r>
      <w:proofErr w:type="spellEnd"/>
      <w:r w:rsidRPr="00647E96">
        <w:rPr>
          <w:szCs w:val="20"/>
        </w:rPr>
        <w:t xml:space="preserve"> TEG and Rx TEG</w:t>
      </w:r>
      <w:r>
        <w:rPr>
          <w:szCs w:val="20"/>
        </w:rPr>
        <w:t xml:space="preserve">, as UE/TRP needs to satisfy Rel-16 accuracy requirements. </w:t>
      </w:r>
    </w:p>
    <w:p w14:paraId="4B257A84" w14:textId="00776FC1" w:rsidR="0000376E" w:rsidRPr="0000376E" w:rsidRDefault="0000376E" w:rsidP="0000376E">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r w:rsidR="00647E96">
        <w:rPr>
          <w:rFonts w:eastAsia="Calibri" w:cs="Times New Roman"/>
          <w:szCs w:val="20"/>
          <w:lang w:val="en-GB"/>
        </w:rPr>
        <w:t>s</w:t>
      </w:r>
      <w:r>
        <w:rPr>
          <w:rFonts w:eastAsia="Calibri" w:cs="Times New Roman"/>
          <w:szCs w:val="20"/>
          <w:lang w:val="en-GB"/>
        </w:rPr>
        <w:t>:</w:t>
      </w:r>
    </w:p>
    <w:p w14:paraId="3B0BB159" w14:textId="77777777" w:rsidR="006E3D7C" w:rsidRPr="006E3D7C" w:rsidRDefault="00A10CC0" w:rsidP="00306811">
      <w:pPr>
        <w:pStyle w:val="RAN4proposal"/>
        <w:spacing w:after="240"/>
        <w:ind w:left="1134" w:hanging="1134"/>
        <w:rPr>
          <w:iCs w:val="0"/>
          <w:szCs w:val="20"/>
        </w:rPr>
      </w:pPr>
      <w:r w:rsidRPr="00A10CC0">
        <w:rPr>
          <w:lang w:val="en-GB"/>
        </w:rPr>
        <w:tab/>
      </w:r>
      <w:r w:rsidR="006E3D7C">
        <w:rPr>
          <w:rFonts w:cs="Times New Roman"/>
          <w:szCs w:val="20"/>
        </w:rPr>
        <w:t>T</w:t>
      </w:r>
      <w:r w:rsidRPr="006541B9">
        <w:rPr>
          <w:rFonts w:cs="Times New Roman"/>
          <w:szCs w:val="20"/>
        </w:rPr>
        <w:t>he number N of supported groups for Tx TEG</w:t>
      </w:r>
      <w:r w:rsidR="006E3D7C">
        <w:rPr>
          <w:rFonts w:cs="Times New Roman"/>
          <w:szCs w:val="20"/>
        </w:rPr>
        <w:t xml:space="preserve">, </w:t>
      </w:r>
      <w:proofErr w:type="spellStart"/>
      <w:r w:rsidR="006E3D7C">
        <w:rPr>
          <w:rFonts w:cs="Times New Roman"/>
          <w:szCs w:val="20"/>
        </w:rPr>
        <w:t>RxTx</w:t>
      </w:r>
      <w:proofErr w:type="spellEnd"/>
      <w:r w:rsidR="006E3D7C">
        <w:rPr>
          <w:rFonts w:cs="Times New Roman"/>
          <w:szCs w:val="20"/>
        </w:rPr>
        <w:t xml:space="preserve"> TEG</w:t>
      </w:r>
      <w:r w:rsidRPr="006541B9">
        <w:rPr>
          <w:rFonts w:cs="Times New Roman"/>
          <w:szCs w:val="20"/>
        </w:rPr>
        <w:t xml:space="preserve"> and for Rx TEG</w:t>
      </w:r>
      <w:r w:rsidR="006E3D7C">
        <w:rPr>
          <w:rFonts w:cs="Times New Roman"/>
          <w:szCs w:val="20"/>
        </w:rPr>
        <w:t xml:space="preserve"> is </w:t>
      </w:r>
      <w:r w:rsidRPr="006541B9">
        <w:rPr>
          <w:rFonts w:cs="Times New Roman"/>
          <w:szCs w:val="20"/>
        </w:rPr>
        <w:t xml:space="preserve">implementation </w:t>
      </w:r>
      <w:r w:rsidR="006E3D7C">
        <w:rPr>
          <w:rFonts w:cs="Times New Roman"/>
          <w:szCs w:val="20"/>
        </w:rPr>
        <w:t xml:space="preserve">specific for </w:t>
      </w:r>
      <w:r w:rsidRPr="006541B9">
        <w:rPr>
          <w:rFonts w:cs="Times New Roman"/>
          <w:szCs w:val="20"/>
        </w:rPr>
        <w:t>UE/TRP</w:t>
      </w:r>
      <w:r w:rsidR="006E3D7C">
        <w:rPr>
          <w:rFonts w:cs="Times New Roman"/>
          <w:szCs w:val="20"/>
        </w:rPr>
        <w:t xml:space="preserve">. </w:t>
      </w:r>
    </w:p>
    <w:p w14:paraId="2836FDF2" w14:textId="331D68F6" w:rsidR="00D51730" w:rsidRPr="00647E96" w:rsidRDefault="006E3D7C" w:rsidP="00361BC7">
      <w:pPr>
        <w:pStyle w:val="RAN4proposal"/>
        <w:spacing w:after="240"/>
        <w:ind w:left="1134" w:hanging="1134"/>
        <w:rPr>
          <w:iCs w:val="0"/>
          <w:szCs w:val="20"/>
        </w:rPr>
      </w:pPr>
      <w:r>
        <w:rPr>
          <w:rFonts w:cs="Times New Roman"/>
          <w:szCs w:val="20"/>
        </w:rPr>
        <w:tab/>
        <w:t>F</w:t>
      </w:r>
      <w:r w:rsidRPr="006E3D7C">
        <w:rPr>
          <w:rFonts w:cs="Times New Roman"/>
          <w:szCs w:val="20"/>
        </w:rPr>
        <w:t xml:space="preserve">rom minimum performance requirements perspective, </w:t>
      </w:r>
      <w:r w:rsidR="00647E96">
        <w:rPr>
          <w:szCs w:val="20"/>
        </w:rPr>
        <w:t xml:space="preserve">UE / TRP needs to satisfy Rel-16 accuracy requirements. </w:t>
      </w:r>
      <w:r w:rsidR="00647E96" w:rsidRPr="006E3D7C">
        <w:rPr>
          <w:rFonts w:cs="Times New Roman"/>
          <w:szCs w:val="20"/>
        </w:rPr>
        <w:t xml:space="preserve"> </w:t>
      </w:r>
    </w:p>
    <w:p w14:paraId="69A56A36" w14:textId="7E529A1C" w:rsidR="00306811" w:rsidRDefault="00D51730" w:rsidP="00306811">
      <w:pPr>
        <w:pStyle w:val="RAN4H3"/>
        <w:rPr>
          <w:lang w:val="en-GB"/>
        </w:rPr>
      </w:pPr>
      <w:r>
        <w:rPr>
          <w:lang w:val="en-GB"/>
        </w:rPr>
        <w:t xml:space="preserve">Tx  / Rx </w:t>
      </w:r>
      <w:r w:rsidR="00306811">
        <w:rPr>
          <w:lang w:val="en-GB"/>
        </w:rPr>
        <w:t xml:space="preserve">TEG association information </w:t>
      </w:r>
      <w:r w:rsidR="00134990">
        <w:rPr>
          <w:lang w:val="en-GB"/>
        </w:rPr>
        <w:t>and reporting</w:t>
      </w:r>
      <w:r w:rsidR="003C167D">
        <w:rPr>
          <w:lang w:val="en-GB"/>
        </w:rPr>
        <w:t xml:space="preserve"> to LMF</w:t>
      </w:r>
    </w:p>
    <w:p w14:paraId="5F117A8E" w14:textId="3F1C4CAC" w:rsidR="00A10CC0" w:rsidRPr="00A10CC0" w:rsidRDefault="00A10CC0" w:rsidP="00A10CC0">
      <w:pPr>
        <w:rPr>
          <w:lang w:val="en-GB"/>
        </w:rPr>
      </w:pPr>
      <w:r w:rsidRPr="00A10CC0">
        <w:rPr>
          <w:lang w:val="en-GB"/>
        </w:rPr>
        <w:t xml:space="preserve">The </w:t>
      </w:r>
      <w:r w:rsidR="00D51730">
        <w:rPr>
          <w:lang w:val="en-GB"/>
        </w:rPr>
        <w:t>Tx</w:t>
      </w:r>
      <w:r w:rsidR="00647E96">
        <w:rPr>
          <w:lang w:val="en-GB"/>
        </w:rPr>
        <w:t xml:space="preserve"> TEG, </w:t>
      </w:r>
      <w:proofErr w:type="spellStart"/>
      <w:r w:rsidR="00647E96">
        <w:rPr>
          <w:lang w:val="en-GB"/>
        </w:rPr>
        <w:t>RxTx</w:t>
      </w:r>
      <w:proofErr w:type="spellEnd"/>
      <w:r w:rsidR="00647E96">
        <w:rPr>
          <w:lang w:val="en-GB"/>
        </w:rPr>
        <w:t xml:space="preserve"> TEG</w:t>
      </w:r>
      <w:r w:rsidR="00D51730">
        <w:rPr>
          <w:lang w:val="en-GB"/>
        </w:rPr>
        <w:t xml:space="preserve"> and Rx </w:t>
      </w:r>
      <w:r w:rsidRPr="00A10CC0">
        <w:rPr>
          <w:lang w:val="en-GB"/>
        </w:rPr>
        <w:t>TEG association information</w:t>
      </w:r>
      <w:r w:rsidR="00D51730">
        <w:rPr>
          <w:lang w:val="en-GB"/>
        </w:rPr>
        <w:t>, i.e. the evaluated Tx</w:t>
      </w:r>
      <w:r w:rsidR="00647E96">
        <w:rPr>
          <w:lang w:val="en-GB"/>
        </w:rPr>
        <w:t xml:space="preserve"> TEG</w:t>
      </w:r>
      <w:r w:rsidR="00D51730">
        <w:rPr>
          <w:lang w:val="en-GB"/>
        </w:rPr>
        <w:t xml:space="preserve"> </w:t>
      </w:r>
      <w:r w:rsidR="00647E96">
        <w:rPr>
          <w:lang w:val="en-GB"/>
        </w:rPr>
        <w:t xml:space="preserve">ID, </w:t>
      </w:r>
      <w:proofErr w:type="spellStart"/>
      <w:r w:rsidR="00647E96">
        <w:rPr>
          <w:lang w:val="en-GB"/>
        </w:rPr>
        <w:t>RxTx</w:t>
      </w:r>
      <w:proofErr w:type="spellEnd"/>
      <w:r w:rsidR="00647E96">
        <w:rPr>
          <w:lang w:val="en-GB"/>
        </w:rPr>
        <w:t xml:space="preserve"> TEG ID </w:t>
      </w:r>
      <w:r w:rsidR="00D51730">
        <w:rPr>
          <w:lang w:val="en-GB"/>
        </w:rPr>
        <w:t>and Rx TEG</w:t>
      </w:r>
      <w:r w:rsidR="00647E96">
        <w:rPr>
          <w:lang w:val="en-GB"/>
        </w:rPr>
        <w:t xml:space="preserve"> ID</w:t>
      </w:r>
      <w:r w:rsidR="00D51730">
        <w:rPr>
          <w:lang w:val="en-GB"/>
        </w:rPr>
        <w:t xml:space="preserve"> for configured PRS/SRS resources</w:t>
      </w:r>
      <w:r w:rsidR="00BB1746">
        <w:rPr>
          <w:lang w:val="en-GB"/>
        </w:rPr>
        <w:t xml:space="preserve">, </w:t>
      </w:r>
      <w:r w:rsidR="00BB1746" w:rsidRPr="00905D86">
        <w:rPr>
          <w:lang w:val="en-GB"/>
        </w:rPr>
        <w:t>corresponding to the</w:t>
      </w:r>
      <w:r w:rsidR="00647E96" w:rsidRPr="00905D86">
        <w:rPr>
          <w:lang w:val="en-GB"/>
        </w:rPr>
        <w:t xml:space="preserve"> associated TE margin</w:t>
      </w:r>
      <w:r w:rsidR="00D51730">
        <w:rPr>
          <w:lang w:val="en-GB"/>
        </w:rPr>
        <w:t xml:space="preserve">, </w:t>
      </w:r>
      <w:r w:rsidRPr="00A10CC0">
        <w:rPr>
          <w:lang w:val="en-GB"/>
        </w:rPr>
        <w:t xml:space="preserve">will </w:t>
      </w:r>
      <w:r w:rsidR="00D51730">
        <w:rPr>
          <w:lang w:val="en-GB"/>
        </w:rPr>
        <w:t xml:space="preserve">be added by the receiver </w:t>
      </w:r>
      <w:proofErr w:type="gramStart"/>
      <w:r w:rsidR="00D51730">
        <w:rPr>
          <w:lang w:val="en-GB"/>
        </w:rPr>
        <w:t>entity</w:t>
      </w:r>
      <w:proofErr w:type="gramEnd"/>
      <w:r w:rsidR="00D51730">
        <w:rPr>
          <w:lang w:val="en-GB"/>
        </w:rPr>
        <w:t xml:space="preserve"> or </w:t>
      </w:r>
      <w:r w:rsidRPr="00A10CC0">
        <w:rPr>
          <w:lang w:val="en-GB"/>
        </w:rPr>
        <w:t xml:space="preserve">added by the transmitter </w:t>
      </w:r>
      <w:r w:rsidR="00D51730">
        <w:rPr>
          <w:lang w:val="en-GB"/>
        </w:rPr>
        <w:t xml:space="preserve">entity </w:t>
      </w:r>
      <w:r w:rsidRPr="00A10CC0">
        <w:rPr>
          <w:lang w:val="en-GB"/>
        </w:rPr>
        <w:t>and will be forwarded to LMF along the measurement</w:t>
      </w:r>
      <w:r w:rsidR="00134990">
        <w:rPr>
          <w:lang w:val="en-GB"/>
        </w:rPr>
        <w:t xml:space="preserve"> </w:t>
      </w:r>
      <w:r w:rsidR="00647E96">
        <w:rPr>
          <w:lang w:val="en-GB"/>
        </w:rPr>
        <w:t>in case of Rx TEG</w:t>
      </w:r>
      <w:r w:rsidR="000D5F4A">
        <w:rPr>
          <w:lang w:val="en-GB"/>
        </w:rPr>
        <w:t xml:space="preserve"> or</w:t>
      </w:r>
      <w:r w:rsidR="00647E96">
        <w:rPr>
          <w:lang w:val="en-GB"/>
        </w:rPr>
        <w:t xml:space="preserve"> </w:t>
      </w:r>
      <w:proofErr w:type="spellStart"/>
      <w:r w:rsidR="00647E96">
        <w:rPr>
          <w:lang w:val="en-GB"/>
        </w:rPr>
        <w:t>RxTx</w:t>
      </w:r>
      <w:proofErr w:type="spellEnd"/>
      <w:r w:rsidR="00647E96">
        <w:rPr>
          <w:lang w:val="en-GB"/>
        </w:rPr>
        <w:t xml:space="preserve"> TEG</w:t>
      </w:r>
      <w:r w:rsidR="000D5F4A">
        <w:rPr>
          <w:lang w:val="en-GB"/>
        </w:rPr>
        <w:t>, else</w:t>
      </w:r>
      <w:r w:rsidR="00134990">
        <w:rPr>
          <w:lang w:val="en-GB"/>
        </w:rPr>
        <w:t xml:space="preserve"> separately</w:t>
      </w:r>
      <w:r w:rsidR="00647E96">
        <w:rPr>
          <w:lang w:val="en-GB"/>
        </w:rPr>
        <w:t xml:space="preserve"> </w:t>
      </w:r>
      <w:r w:rsidR="000D5F4A">
        <w:rPr>
          <w:lang w:val="en-GB"/>
        </w:rPr>
        <w:t xml:space="preserve">sent as report </w:t>
      </w:r>
      <w:r w:rsidR="00647E96">
        <w:rPr>
          <w:lang w:val="en-GB"/>
        </w:rPr>
        <w:t>in case of Tx TEG</w:t>
      </w:r>
      <w:r w:rsidRPr="00A10CC0">
        <w:rPr>
          <w:lang w:val="en-GB"/>
        </w:rPr>
        <w:t xml:space="preserve">. </w:t>
      </w:r>
      <w:r w:rsidR="00337A0A">
        <w:rPr>
          <w:lang w:val="en-GB"/>
        </w:rPr>
        <w:t xml:space="preserve">In our view, the Rx TEG association information for each DL or UL timing measurement can be reported for a single measurement over the measurement period and sent along the measurement to LMF, since only few additional bits are needed for each measurement in the measurement report. The Tx TEG </w:t>
      </w:r>
      <w:r w:rsidR="00D51730">
        <w:rPr>
          <w:lang w:val="en-GB"/>
        </w:rPr>
        <w:t xml:space="preserve">association </w:t>
      </w:r>
      <w:r w:rsidR="00337A0A">
        <w:rPr>
          <w:lang w:val="en-GB"/>
        </w:rPr>
        <w:t xml:space="preserve">information thereagainst may be sent separately. </w:t>
      </w:r>
      <w:r w:rsidRPr="00A10CC0">
        <w:rPr>
          <w:lang w:val="en-GB"/>
        </w:rPr>
        <w:t>This is detailed below for the positioning methods of interes</w:t>
      </w:r>
      <w:r>
        <w:rPr>
          <w:lang w:val="en-GB"/>
        </w:rPr>
        <w:t>t</w:t>
      </w:r>
      <w:r w:rsidRPr="00A10CC0">
        <w:rPr>
          <w:lang w:val="en-GB"/>
        </w:rPr>
        <w:t>, i.e. DL TDOA, Multi-RTT and UL-TDOA.</w:t>
      </w:r>
    </w:p>
    <w:p w14:paraId="655DE7FB" w14:textId="77777777" w:rsidR="00134990" w:rsidRPr="00134990" w:rsidRDefault="00134990" w:rsidP="00A95B0D">
      <w:pPr>
        <w:spacing w:after="120"/>
        <w:rPr>
          <w:b/>
          <w:bCs/>
          <w:lang w:val="en-GB"/>
        </w:rPr>
      </w:pPr>
      <w:r w:rsidRPr="00134990">
        <w:rPr>
          <w:b/>
          <w:bCs/>
          <w:lang w:val="en-GB"/>
        </w:rPr>
        <w:t>DL-TDOA</w:t>
      </w:r>
    </w:p>
    <w:p w14:paraId="1399724D" w14:textId="73DD7764" w:rsidR="00D350A6" w:rsidRDefault="00A10CC0" w:rsidP="00A10CC0">
      <w:pPr>
        <w:rPr>
          <w:lang w:val="en-GB"/>
        </w:rPr>
      </w:pPr>
      <w:r w:rsidRPr="00A10CC0">
        <w:rPr>
          <w:lang w:val="en-GB"/>
        </w:rPr>
        <w:t xml:space="preserve">For DL-TDOA, the </w:t>
      </w:r>
      <w:r w:rsidR="00D51730">
        <w:rPr>
          <w:lang w:val="en-GB"/>
        </w:rPr>
        <w:t xml:space="preserve">TEG </w:t>
      </w:r>
      <w:r w:rsidRPr="00A10CC0">
        <w:rPr>
          <w:lang w:val="en-GB"/>
        </w:rPr>
        <w:t xml:space="preserve">association information for RSTD includes Rx TEG </w:t>
      </w:r>
      <w:r w:rsidR="00D51730">
        <w:rPr>
          <w:lang w:val="en-GB"/>
        </w:rPr>
        <w:t xml:space="preserve">association information for </w:t>
      </w:r>
      <w:r w:rsidRPr="00A10CC0">
        <w:rPr>
          <w:lang w:val="en-GB"/>
        </w:rPr>
        <w:t xml:space="preserve">measured PRS resource(s) from reference cell and Rx TEG </w:t>
      </w:r>
      <w:r w:rsidR="00D51730">
        <w:rPr>
          <w:lang w:val="en-GB"/>
        </w:rPr>
        <w:t>association information for</w:t>
      </w:r>
      <w:r w:rsidRPr="00A10CC0">
        <w:rPr>
          <w:lang w:val="en-GB"/>
        </w:rPr>
        <w:t xml:space="preserve"> measured PRS resource(s) from</w:t>
      </w:r>
      <w:r w:rsidR="00D350A6">
        <w:rPr>
          <w:lang w:val="en-GB"/>
        </w:rPr>
        <w:t xml:space="preserve"> configured</w:t>
      </w:r>
      <w:r w:rsidRPr="00A10CC0">
        <w:rPr>
          <w:lang w:val="en-GB"/>
        </w:rPr>
        <w:t xml:space="preserve"> target cell</w:t>
      </w:r>
      <w:r w:rsidR="00D350A6">
        <w:rPr>
          <w:lang w:val="en-GB"/>
        </w:rPr>
        <w:t>s</w:t>
      </w:r>
      <w:r w:rsidRPr="00A10CC0">
        <w:rPr>
          <w:lang w:val="en-GB"/>
        </w:rPr>
        <w:t xml:space="preserve">, determined by UE as well as Tx TEG </w:t>
      </w:r>
      <w:r w:rsidR="00D51730">
        <w:rPr>
          <w:lang w:val="en-GB"/>
        </w:rPr>
        <w:t xml:space="preserve">association information </w:t>
      </w:r>
      <w:r w:rsidR="00F8503C">
        <w:rPr>
          <w:lang w:val="en-GB"/>
        </w:rPr>
        <w:t>for</w:t>
      </w:r>
      <w:r w:rsidRPr="00A10CC0">
        <w:rPr>
          <w:lang w:val="en-GB"/>
        </w:rPr>
        <w:t xml:space="preserve"> the same PRS resource(s) at reference cell and at </w:t>
      </w:r>
      <w:r w:rsidR="00F8503C">
        <w:rPr>
          <w:lang w:val="en-GB"/>
        </w:rPr>
        <w:t xml:space="preserve">configured </w:t>
      </w:r>
      <w:r w:rsidRPr="00A10CC0">
        <w:rPr>
          <w:lang w:val="en-GB"/>
        </w:rPr>
        <w:t>target cell</w:t>
      </w:r>
      <w:r w:rsidR="00F8503C">
        <w:rPr>
          <w:lang w:val="en-GB"/>
        </w:rPr>
        <w:t>s</w:t>
      </w:r>
      <w:r w:rsidRPr="00A10CC0">
        <w:rPr>
          <w:lang w:val="en-GB"/>
        </w:rPr>
        <w:t xml:space="preserve">, determined by TRP’s. </w:t>
      </w:r>
    </w:p>
    <w:p w14:paraId="3C978A81" w14:textId="063A0346" w:rsidR="00A10CC0" w:rsidRPr="00A10CC0" w:rsidRDefault="00134990" w:rsidP="00A10CC0">
      <w:pPr>
        <w:rPr>
          <w:lang w:val="en-GB"/>
        </w:rPr>
      </w:pPr>
      <w:r>
        <w:rPr>
          <w:lang w:val="en-GB"/>
        </w:rPr>
        <w:t xml:space="preserve">The Rx TEG </w:t>
      </w:r>
      <w:r w:rsidR="00D51730">
        <w:rPr>
          <w:lang w:val="en-GB"/>
        </w:rPr>
        <w:t xml:space="preserve">association </w:t>
      </w:r>
      <w:r>
        <w:rPr>
          <w:lang w:val="en-GB"/>
        </w:rPr>
        <w:t xml:space="preserve">information for reference cell and </w:t>
      </w:r>
      <w:r w:rsidR="00D350A6">
        <w:rPr>
          <w:lang w:val="en-GB"/>
        </w:rPr>
        <w:t xml:space="preserve">configured target cells is determined for each RSTD measurement </w:t>
      </w:r>
      <w:r>
        <w:rPr>
          <w:lang w:val="en-GB"/>
        </w:rPr>
        <w:t xml:space="preserve">over the measurement period and sent along the </w:t>
      </w:r>
      <w:r w:rsidR="00D350A6">
        <w:rPr>
          <w:lang w:val="en-GB"/>
        </w:rPr>
        <w:t xml:space="preserve">RSTD </w:t>
      </w:r>
      <w:r>
        <w:rPr>
          <w:lang w:val="en-GB"/>
        </w:rPr>
        <w:t xml:space="preserve">measurement </w:t>
      </w:r>
      <w:r w:rsidR="00D350A6">
        <w:rPr>
          <w:lang w:val="en-GB"/>
        </w:rPr>
        <w:t xml:space="preserve">in the measurement report </w:t>
      </w:r>
      <w:r>
        <w:rPr>
          <w:lang w:val="en-GB"/>
        </w:rPr>
        <w:t>to LMF.</w:t>
      </w:r>
      <w:r w:rsidR="00D350A6">
        <w:rPr>
          <w:lang w:val="en-GB"/>
        </w:rPr>
        <w:t xml:space="preserve"> The Tx TEG </w:t>
      </w:r>
      <w:r w:rsidR="00F8503C">
        <w:rPr>
          <w:lang w:val="en-GB"/>
        </w:rPr>
        <w:t xml:space="preserve">association </w:t>
      </w:r>
      <w:r w:rsidR="00D350A6">
        <w:rPr>
          <w:lang w:val="en-GB"/>
        </w:rPr>
        <w:t xml:space="preserve">information is sent by reference </w:t>
      </w:r>
      <w:r w:rsidR="000D5F4A">
        <w:rPr>
          <w:lang w:val="en-GB"/>
        </w:rPr>
        <w:t>TRP</w:t>
      </w:r>
      <w:r w:rsidR="00D350A6">
        <w:rPr>
          <w:lang w:val="en-GB"/>
        </w:rPr>
        <w:t xml:space="preserve"> and </w:t>
      </w:r>
      <w:r w:rsidR="00D40E94">
        <w:rPr>
          <w:lang w:val="en-GB"/>
        </w:rPr>
        <w:t xml:space="preserve">configured </w:t>
      </w:r>
      <w:r w:rsidR="00D350A6">
        <w:rPr>
          <w:lang w:val="en-GB"/>
        </w:rPr>
        <w:t xml:space="preserve">target </w:t>
      </w:r>
      <w:r w:rsidR="000D5F4A">
        <w:rPr>
          <w:lang w:val="en-GB"/>
        </w:rPr>
        <w:t>TRP</w:t>
      </w:r>
      <w:r w:rsidR="00D350A6">
        <w:rPr>
          <w:lang w:val="en-GB"/>
        </w:rPr>
        <w:t>s separately to LMF in implementation specific manner (</w:t>
      </w:r>
      <w:r w:rsidR="00A95B0D">
        <w:rPr>
          <w:lang w:val="en-GB"/>
        </w:rPr>
        <w:t xml:space="preserve">e.g. </w:t>
      </w:r>
      <w:r w:rsidR="00D350A6">
        <w:rPr>
          <w:lang w:val="en-GB"/>
        </w:rPr>
        <w:t xml:space="preserve">per transmitted PRS resource or collecting several </w:t>
      </w:r>
      <w:r w:rsidR="00A95B0D">
        <w:rPr>
          <w:lang w:val="en-GB"/>
        </w:rPr>
        <w:t>transmitted PRS resources</w:t>
      </w:r>
      <w:r w:rsidR="00D350A6">
        <w:rPr>
          <w:lang w:val="en-GB"/>
        </w:rPr>
        <w:t>).</w:t>
      </w:r>
    </w:p>
    <w:p w14:paraId="70C4A96C" w14:textId="49043B59" w:rsidR="00A95B0D" w:rsidRPr="00134990" w:rsidRDefault="00A95B0D" w:rsidP="00A95B0D">
      <w:pPr>
        <w:spacing w:after="120"/>
        <w:rPr>
          <w:b/>
          <w:bCs/>
          <w:lang w:val="en-GB"/>
        </w:rPr>
      </w:pPr>
      <w:r>
        <w:rPr>
          <w:b/>
          <w:bCs/>
          <w:lang w:val="en-GB"/>
        </w:rPr>
        <w:t>Multi-RTT</w:t>
      </w:r>
    </w:p>
    <w:p w14:paraId="028E9034" w14:textId="14230201" w:rsidR="00F8503C" w:rsidRDefault="00A10CC0" w:rsidP="00A10CC0">
      <w:pPr>
        <w:rPr>
          <w:lang w:val="en-GB"/>
        </w:rPr>
      </w:pPr>
      <w:r w:rsidRPr="00A10CC0">
        <w:rPr>
          <w:lang w:val="en-GB"/>
        </w:rPr>
        <w:t xml:space="preserve">For Multi-RTT, the </w:t>
      </w:r>
      <w:r w:rsidR="00F8503C">
        <w:rPr>
          <w:lang w:val="en-GB"/>
        </w:rPr>
        <w:t xml:space="preserve">TEG </w:t>
      </w:r>
      <w:r w:rsidRPr="00A10CC0">
        <w:rPr>
          <w:lang w:val="en-GB"/>
        </w:rPr>
        <w:t xml:space="preserve">association information for UE Rx-Tx time difference to serving cell includes </w:t>
      </w:r>
      <w:proofErr w:type="spellStart"/>
      <w:r w:rsidRPr="00A10CC0">
        <w:rPr>
          <w:lang w:val="en-GB"/>
        </w:rPr>
        <w:t>Rx</w:t>
      </w:r>
      <w:r w:rsidR="000D5F4A">
        <w:rPr>
          <w:lang w:val="en-GB"/>
        </w:rPr>
        <w:t>Tx</w:t>
      </w:r>
      <w:proofErr w:type="spellEnd"/>
      <w:r w:rsidRPr="00A10CC0">
        <w:rPr>
          <w:lang w:val="en-GB"/>
        </w:rPr>
        <w:t xml:space="preserve"> TEG</w:t>
      </w:r>
      <w:r w:rsidR="00F8503C">
        <w:rPr>
          <w:lang w:val="en-GB"/>
        </w:rPr>
        <w:t xml:space="preserve"> association information</w:t>
      </w:r>
      <w:r w:rsidRPr="00A10CC0">
        <w:rPr>
          <w:lang w:val="en-GB"/>
        </w:rPr>
        <w:t xml:space="preserve"> </w:t>
      </w:r>
      <w:r w:rsidR="00F8503C">
        <w:rPr>
          <w:lang w:val="en-GB"/>
        </w:rPr>
        <w:t>for</w:t>
      </w:r>
      <w:r w:rsidRPr="00A10CC0">
        <w:rPr>
          <w:lang w:val="en-GB"/>
        </w:rPr>
        <w:t xml:space="preserve"> measured PRS resource(s) from serving cell as well as </w:t>
      </w:r>
      <w:r w:rsidR="000D5F4A">
        <w:rPr>
          <w:lang w:val="en-GB"/>
        </w:rPr>
        <w:t>for</w:t>
      </w:r>
      <w:r w:rsidRPr="00A10CC0">
        <w:rPr>
          <w:lang w:val="en-GB"/>
        </w:rPr>
        <w:t xml:space="preserve"> SRS resource(s) transmitted to </w:t>
      </w:r>
      <w:r w:rsidR="00656957">
        <w:rPr>
          <w:lang w:val="en-GB"/>
        </w:rPr>
        <w:t xml:space="preserve">its </w:t>
      </w:r>
      <w:r w:rsidRPr="00A10CC0">
        <w:rPr>
          <w:lang w:val="en-GB"/>
        </w:rPr>
        <w:t xml:space="preserve">serving cell, both determined by UE. </w:t>
      </w:r>
    </w:p>
    <w:p w14:paraId="487766A5" w14:textId="2F773949" w:rsidR="00891B66" w:rsidRDefault="00A95B0D" w:rsidP="00A10CC0">
      <w:pPr>
        <w:rPr>
          <w:lang w:val="en-GB"/>
        </w:rPr>
      </w:pPr>
      <w:r>
        <w:rPr>
          <w:lang w:val="en-GB"/>
        </w:rPr>
        <w:t>T</w:t>
      </w:r>
      <w:r w:rsidR="00A10CC0" w:rsidRPr="00A10CC0">
        <w:rPr>
          <w:lang w:val="en-GB"/>
        </w:rPr>
        <w:t xml:space="preserve">he </w:t>
      </w:r>
      <w:r w:rsidR="00F8503C">
        <w:rPr>
          <w:lang w:val="en-GB"/>
        </w:rPr>
        <w:t xml:space="preserve">TEG </w:t>
      </w:r>
      <w:r w:rsidR="00A10CC0" w:rsidRPr="00A10CC0">
        <w:rPr>
          <w:lang w:val="en-GB"/>
        </w:rPr>
        <w:t xml:space="preserve">association information for UE Rx-Tx time difference to </w:t>
      </w:r>
      <w:r w:rsidR="00656957">
        <w:rPr>
          <w:lang w:val="en-GB"/>
        </w:rPr>
        <w:t xml:space="preserve">a configured </w:t>
      </w:r>
      <w:r w:rsidR="00A10CC0" w:rsidRPr="00A10CC0">
        <w:rPr>
          <w:lang w:val="en-GB"/>
        </w:rPr>
        <w:t xml:space="preserve">neighbour cell includes </w:t>
      </w:r>
      <w:proofErr w:type="spellStart"/>
      <w:r w:rsidR="00A10CC0" w:rsidRPr="00A10CC0">
        <w:rPr>
          <w:lang w:val="en-GB"/>
        </w:rPr>
        <w:t>Rx</w:t>
      </w:r>
      <w:r w:rsidR="000D5F4A">
        <w:rPr>
          <w:lang w:val="en-GB"/>
        </w:rPr>
        <w:t>Tx</w:t>
      </w:r>
      <w:proofErr w:type="spellEnd"/>
      <w:r w:rsidR="00A10CC0" w:rsidRPr="00A10CC0">
        <w:rPr>
          <w:lang w:val="en-GB"/>
        </w:rPr>
        <w:t xml:space="preserve"> TEG </w:t>
      </w:r>
      <w:r w:rsidR="00F8503C">
        <w:rPr>
          <w:lang w:val="en-GB"/>
        </w:rPr>
        <w:t>association information for</w:t>
      </w:r>
      <w:r w:rsidR="00A10CC0" w:rsidRPr="00A10CC0">
        <w:rPr>
          <w:lang w:val="en-GB"/>
        </w:rPr>
        <w:t xml:space="preserve"> measured PRS resource(s) from neighbour cell as well as </w:t>
      </w:r>
      <w:r w:rsidR="000D5F4A">
        <w:rPr>
          <w:lang w:val="en-GB"/>
        </w:rPr>
        <w:t xml:space="preserve">for </w:t>
      </w:r>
      <w:r w:rsidR="00A10CC0" w:rsidRPr="00A10CC0">
        <w:rPr>
          <w:lang w:val="en-GB"/>
        </w:rPr>
        <w:t xml:space="preserve">the SRS resource(s) transmitted to </w:t>
      </w:r>
      <w:r w:rsidR="00F8503C">
        <w:rPr>
          <w:lang w:val="en-GB"/>
        </w:rPr>
        <w:t xml:space="preserve">its </w:t>
      </w:r>
      <w:r w:rsidR="00A10CC0" w:rsidRPr="00A10CC0">
        <w:rPr>
          <w:lang w:val="en-GB"/>
        </w:rPr>
        <w:t>serving cell</w:t>
      </w:r>
      <w:r>
        <w:rPr>
          <w:lang w:val="en-GB"/>
        </w:rPr>
        <w:t xml:space="preserve">, </w:t>
      </w:r>
      <w:r w:rsidRPr="00A10CC0">
        <w:rPr>
          <w:lang w:val="en-GB"/>
        </w:rPr>
        <w:t>both determined by UE.</w:t>
      </w:r>
    </w:p>
    <w:p w14:paraId="25000CC8" w14:textId="5CCF0EEB" w:rsidR="00A10CC0" w:rsidRPr="00A10CC0" w:rsidRDefault="00A95B0D" w:rsidP="00A10CC0">
      <w:pPr>
        <w:rPr>
          <w:lang w:val="en-GB"/>
        </w:rPr>
      </w:pPr>
      <w:r>
        <w:rPr>
          <w:lang w:val="en-GB"/>
        </w:rPr>
        <w:t xml:space="preserve">This means </w:t>
      </w:r>
      <w:proofErr w:type="spellStart"/>
      <w:r>
        <w:rPr>
          <w:lang w:val="en-GB"/>
        </w:rPr>
        <w:t>Rx</w:t>
      </w:r>
      <w:r w:rsidR="000D5F4A">
        <w:rPr>
          <w:lang w:val="en-GB"/>
        </w:rPr>
        <w:t>Tx</w:t>
      </w:r>
      <w:proofErr w:type="spellEnd"/>
      <w:r>
        <w:rPr>
          <w:lang w:val="en-GB"/>
        </w:rPr>
        <w:t xml:space="preserve"> TEG </w:t>
      </w:r>
      <w:r w:rsidR="00F8503C">
        <w:rPr>
          <w:lang w:val="en-GB"/>
        </w:rPr>
        <w:t xml:space="preserve">association information </w:t>
      </w:r>
      <w:r>
        <w:rPr>
          <w:lang w:val="en-GB"/>
        </w:rPr>
        <w:t>for serving cell</w:t>
      </w:r>
      <w:r w:rsidR="000D5F4A">
        <w:rPr>
          <w:lang w:val="en-GB"/>
        </w:rPr>
        <w:t xml:space="preserve"> and </w:t>
      </w:r>
      <w:r w:rsidR="00656957">
        <w:rPr>
          <w:lang w:val="en-GB"/>
        </w:rPr>
        <w:t xml:space="preserve">configured </w:t>
      </w:r>
      <w:r>
        <w:rPr>
          <w:lang w:val="en-GB"/>
        </w:rPr>
        <w:t>neighbour cell</w:t>
      </w:r>
      <w:r w:rsidR="00656957">
        <w:rPr>
          <w:lang w:val="en-GB"/>
        </w:rPr>
        <w:t>s</w:t>
      </w:r>
      <w:r>
        <w:rPr>
          <w:lang w:val="en-GB"/>
        </w:rPr>
        <w:t xml:space="preserve"> are </w:t>
      </w:r>
      <w:r w:rsidR="00A10CC0" w:rsidRPr="00A10CC0">
        <w:rPr>
          <w:lang w:val="en-GB"/>
        </w:rPr>
        <w:t xml:space="preserve">determined by UE. </w:t>
      </w:r>
      <w:r>
        <w:rPr>
          <w:lang w:val="en-GB"/>
        </w:rPr>
        <w:t xml:space="preserve">Hence the complete </w:t>
      </w:r>
      <w:r w:rsidR="00F8503C">
        <w:rPr>
          <w:lang w:val="en-GB"/>
        </w:rPr>
        <w:t xml:space="preserve">TEG </w:t>
      </w:r>
      <w:r w:rsidRPr="00A10CC0">
        <w:rPr>
          <w:lang w:val="en-GB"/>
        </w:rPr>
        <w:t>association information for UE Rx-Tx time difference</w:t>
      </w:r>
      <w:r>
        <w:rPr>
          <w:lang w:val="en-GB"/>
        </w:rPr>
        <w:t xml:space="preserve"> measurement is sent along the measurement in the measurement report to LMF.  </w:t>
      </w:r>
    </w:p>
    <w:p w14:paraId="2F360620" w14:textId="227AD678" w:rsidR="00F8503C" w:rsidRDefault="00A10CC0" w:rsidP="00D40E94">
      <w:pPr>
        <w:rPr>
          <w:lang w:val="en-GB"/>
        </w:rPr>
      </w:pPr>
      <w:r w:rsidRPr="00A10CC0">
        <w:rPr>
          <w:lang w:val="en-GB"/>
        </w:rPr>
        <w:t xml:space="preserve">For Multi-RTT, the </w:t>
      </w:r>
      <w:r w:rsidR="00F8503C">
        <w:rPr>
          <w:lang w:val="en-GB"/>
        </w:rPr>
        <w:t xml:space="preserve">TEG </w:t>
      </w:r>
      <w:r w:rsidRPr="00A10CC0">
        <w:rPr>
          <w:lang w:val="en-GB"/>
        </w:rPr>
        <w:t xml:space="preserve">association information for </w:t>
      </w:r>
      <w:proofErr w:type="spellStart"/>
      <w:r w:rsidRPr="00A10CC0">
        <w:rPr>
          <w:lang w:val="en-GB"/>
        </w:rPr>
        <w:t>gNB</w:t>
      </w:r>
      <w:proofErr w:type="spellEnd"/>
      <w:r w:rsidRPr="00A10CC0">
        <w:rPr>
          <w:lang w:val="en-GB"/>
        </w:rPr>
        <w:t xml:space="preserve"> Rx-Tx time difference to served UE includes </w:t>
      </w:r>
      <w:proofErr w:type="spellStart"/>
      <w:r w:rsidRPr="00A10CC0">
        <w:rPr>
          <w:lang w:val="en-GB"/>
        </w:rPr>
        <w:t>Rx</w:t>
      </w:r>
      <w:r w:rsidR="003B7F4F">
        <w:rPr>
          <w:lang w:val="en-GB"/>
        </w:rPr>
        <w:t>Tx</w:t>
      </w:r>
      <w:proofErr w:type="spellEnd"/>
      <w:r w:rsidRPr="00A10CC0">
        <w:rPr>
          <w:lang w:val="en-GB"/>
        </w:rPr>
        <w:t xml:space="preserve"> TEG </w:t>
      </w:r>
      <w:r w:rsidR="00F8503C">
        <w:rPr>
          <w:lang w:val="en-GB"/>
        </w:rPr>
        <w:t>association information for</w:t>
      </w:r>
      <w:r w:rsidRPr="00A10CC0">
        <w:rPr>
          <w:lang w:val="en-GB"/>
        </w:rPr>
        <w:t xml:space="preserve"> measured SRS resource(s) from served UE as well as </w:t>
      </w:r>
      <w:r w:rsidR="00F8503C">
        <w:rPr>
          <w:lang w:val="en-GB"/>
        </w:rPr>
        <w:t>for</w:t>
      </w:r>
      <w:r w:rsidRPr="00A10CC0">
        <w:rPr>
          <w:lang w:val="en-GB"/>
        </w:rPr>
        <w:t xml:space="preserve"> the PRS resource(s) transmitted to served UE, both determined by TRP. </w:t>
      </w:r>
    </w:p>
    <w:p w14:paraId="31B8E6F1" w14:textId="11D7589B" w:rsidR="00891B66" w:rsidRDefault="00A95B0D" w:rsidP="00D40E94">
      <w:pPr>
        <w:rPr>
          <w:lang w:val="en-GB"/>
        </w:rPr>
      </w:pPr>
      <w:r>
        <w:rPr>
          <w:lang w:val="en-GB"/>
        </w:rPr>
        <w:t>T</w:t>
      </w:r>
      <w:r w:rsidR="00A10CC0" w:rsidRPr="00A10CC0">
        <w:rPr>
          <w:lang w:val="en-GB"/>
        </w:rPr>
        <w:t xml:space="preserve">he </w:t>
      </w:r>
      <w:r w:rsidR="00656957">
        <w:rPr>
          <w:lang w:val="en-GB"/>
        </w:rPr>
        <w:t xml:space="preserve">TEG </w:t>
      </w:r>
      <w:r w:rsidR="00A10CC0" w:rsidRPr="00A10CC0">
        <w:rPr>
          <w:lang w:val="en-GB"/>
        </w:rPr>
        <w:t xml:space="preserve">association information for </w:t>
      </w:r>
      <w:proofErr w:type="spellStart"/>
      <w:r w:rsidR="00A10CC0" w:rsidRPr="00A10CC0">
        <w:rPr>
          <w:lang w:val="en-GB"/>
        </w:rPr>
        <w:t>gNB</w:t>
      </w:r>
      <w:proofErr w:type="spellEnd"/>
      <w:r w:rsidR="00A10CC0" w:rsidRPr="00A10CC0">
        <w:rPr>
          <w:lang w:val="en-GB"/>
        </w:rPr>
        <w:t xml:space="preserve"> Rx-Tx time difference to UE</w:t>
      </w:r>
      <w:r w:rsidR="00F8503C">
        <w:rPr>
          <w:lang w:val="en-GB"/>
        </w:rPr>
        <w:t xml:space="preserve"> in neighbour cell</w:t>
      </w:r>
      <w:r w:rsidR="00A10CC0" w:rsidRPr="00A10CC0">
        <w:rPr>
          <w:lang w:val="en-GB"/>
        </w:rPr>
        <w:t xml:space="preserve">, includes </w:t>
      </w:r>
      <w:proofErr w:type="spellStart"/>
      <w:r w:rsidR="00A10CC0" w:rsidRPr="00A10CC0">
        <w:rPr>
          <w:lang w:val="en-GB"/>
        </w:rPr>
        <w:t>Rx</w:t>
      </w:r>
      <w:r w:rsidR="003B7F4F">
        <w:rPr>
          <w:lang w:val="en-GB"/>
        </w:rPr>
        <w:t>Tx</w:t>
      </w:r>
      <w:proofErr w:type="spellEnd"/>
      <w:r w:rsidR="00A10CC0" w:rsidRPr="00A10CC0">
        <w:rPr>
          <w:lang w:val="en-GB"/>
        </w:rPr>
        <w:t xml:space="preserve"> TEG </w:t>
      </w:r>
      <w:r w:rsidR="00F8503C">
        <w:rPr>
          <w:lang w:val="en-GB"/>
        </w:rPr>
        <w:t>association information for</w:t>
      </w:r>
      <w:r w:rsidR="00A10CC0" w:rsidRPr="00A10CC0">
        <w:rPr>
          <w:lang w:val="en-GB"/>
        </w:rPr>
        <w:t xml:space="preserve"> measured SRS resource(s) from UE</w:t>
      </w:r>
      <w:r w:rsidR="00F8503C">
        <w:rPr>
          <w:lang w:val="en-GB"/>
        </w:rPr>
        <w:t xml:space="preserve"> in neighbour cell</w:t>
      </w:r>
      <w:r w:rsidR="00A10CC0" w:rsidRPr="00A10CC0">
        <w:rPr>
          <w:lang w:val="en-GB"/>
        </w:rPr>
        <w:t>,</w:t>
      </w:r>
      <w:r w:rsidR="00F8503C">
        <w:rPr>
          <w:lang w:val="en-GB"/>
        </w:rPr>
        <w:t xml:space="preserve"> </w:t>
      </w:r>
      <w:r w:rsidR="00A10CC0" w:rsidRPr="00A10CC0">
        <w:rPr>
          <w:lang w:val="en-GB"/>
        </w:rPr>
        <w:t xml:space="preserve">transmitted to </w:t>
      </w:r>
      <w:r w:rsidR="00F8503C">
        <w:rPr>
          <w:lang w:val="en-GB"/>
        </w:rPr>
        <w:t xml:space="preserve">its </w:t>
      </w:r>
      <w:r w:rsidR="00A10CC0" w:rsidRPr="00A10CC0">
        <w:rPr>
          <w:lang w:val="en-GB"/>
        </w:rPr>
        <w:t xml:space="preserve">serving cell, as well </w:t>
      </w:r>
      <w:r w:rsidR="00656957">
        <w:rPr>
          <w:lang w:val="en-GB"/>
        </w:rPr>
        <w:t>for</w:t>
      </w:r>
      <w:r w:rsidR="00A10CC0" w:rsidRPr="00A10CC0">
        <w:rPr>
          <w:lang w:val="en-GB"/>
        </w:rPr>
        <w:t xml:space="preserve"> </w:t>
      </w:r>
      <w:r w:rsidR="003D3724">
        <w:rPr>
          <w:lang w:val="en-GB"/>
        </w:rPr>
        <w:t xml:space="preserve">transmitted </w:t>
      </w:r>
      <w:r w:rsidR="00A10CC0" w:rsidRPr="00A10CC0">
        <w:rPr>
          <w:lang w:val="en-GB"/>
        </w:rPr>
        <w:t xml:space="preserve">PRS resource(s) </w:t>
      </w:r>
      <w:r w:rsidR="00656957">
        <w:rPr>
          <w:lang w:val="en-GB"/>
        </w:rPr>
        <w:t>received by</w:t>
      </w:r>
      <w:r w:rsidR="00A10CC0" w:rsidRPr="00A10CC0">
        <w:rPr>
          <w:lang w:val="en-GB"/>
        </w:rPr>
        <w:t xml:space="preserve"> </w:t>
      </w:r>
      <w:r w:rsidR="00F8503C">
        <w:rPr>
          <w:lang w:val="en-GB"/>
        </w:rPr>
        <w:t xml:space="preserve">UE in </w:t>
      </w:r>
      <w:r w:rsidR="00A10CC0" w:rsidRPr="00A10CC0">
        <w:rPr>
          <w:lang w:val="en-GB"/>
        </w:rPr>
        <w:t>neighbour cel</w:t>
      </w:r>
      <w:r w:rsidR="00656957">
        <w:rPr>
          <w:lang w:val="en-GB"/>
        </w:rPr>
        <w:t>l</w:t>
      </w:r>
      <w:r w:rsidR="00A10CC0" w:rsidRPr="00A10CC0">
        <w:rPr>
          <w:lang w:val="en-GB"/>
        </w:rPr>
        <w:t xml:space="preserve">, both determined by TRP. </w:t>
      </w:r>
    </w:p>
    <w:p w14:paraId="494ACF79" w14:textId="3B4480B9" w:rsidR="00D40E94" w:rsidRPr="00A10CC0" w:rsidRDefault="00D40E94" w:rsidP="00D40E94">
      <w:pPr>
        <w:rPr>
          <w:lang w:val="en-GB"/>
        </w:rPr>
      </w:pPr>
      <w:r>
        <w:rPr>
          <w:lang w:val="en-GB"/>
        </w:rPr>
        <w:t xml:space="preserve">Again, the </w:t>
      </w:r>
      <w:proofErr w:type="spellStart"/>
      <w:r>
        <w:rPr>
          <w:lang w:val="en-GB"/>
        </w:rPr>
        <w:t>Rx</w:t>
      </w:r>
      <w:r w:rsidR="003B7F4F">
        <w:rPr>
          <w:lang w:val="en-GB"/>
        </w:rPr>
        <w:t>Tx</w:t>
      </w:r>
      <w:proofErr w:type="spellEnd"/>
      <w:r>
        <w:rPr>
          <w:lang w:val="en-GB"/>
        </w:rPr>
        <w:t xml:space="preserve"> TEG </w:t>
      </w:r>
      <w:r w:rsidR="00656957">
        <w:rPr>
          <w:lang w:val="en-GB"/>
        </w:rPr>
        <w:t>association information</w:t>
      </w:r>
      <w:r>
        <w:rPr>
          <w:lang w:val="en-GB"/>
        </w:rPr>
        <w:t xml:space="preserve"> </w:t>
      </w:r>
      <w:r w:rsidR="003D3724">
        <w:rPr>
          <w:lang w:val="en-GB"/>
        </w:rPr>
        <w:t xml:space="preserve">in case of serving TRP and neighbour TRPs </w:t>
      </w:r>
      <w:r>
        <w:rPr>
          <w:lang w:val="en-GB"/>
        </w:rPr>
        <w:t xml:space="preserve">is </w:t>
      </w:r>
      <w:r w:rsidR="003D3724">
        <w:rPr>
          <w:lang w:val="en-GB"/>
        </w:rPr>
        <w:t xml:space="preserve">determined entirely by TRP and </w:t>
      </w:r>
      <w:r>
        <w:rPr>
          <w:lang w:val="en-GB"/>
        </w:rPr>
        <w:t xml:space="preserve">sent to LMF along the </w:t>
      </w:r>
      <w:proofErr w:type="spellStart"/>
      <w:r>
        <w:rPr>
          <w:lang w:val="en-GB"/>
        </w:rPr>
        <w:t>gNB</w:t>
      </w:r>
      <w:proofErr w:type="spellEnd"/>
      <w:r>
        <w:rPr>
          <w:lang w:val="en-GB"/>
        </w:rPr>
        <w:t xml:space="preserve"> Rx-Tx </w:t>
      </w:r>
      <w:r w:rsidR="00891B66" w:rsidRPr="00A10CC0">
        <w:rPr>
          <w:lang w:val="en-GB"/>
        </w:rPr>
        <w:t>time difference</w:t>
      </w:r>
      <w:r w:rsidR="00891B66">
        <w:rPr>
          <w:lang w:val="en-GB"/>
        </w:rPr>
        <w:t xml:space="preserve"> </w:t>
      </w:r>
      <w:r>
        <w:rPr>
          <w:lang w:val="en-GB"/>
        </w:rPr>
        <w:t>measurement</w:t>
      </w:r>
      <w:r w:rsidR="003D3724">
        <w:rPr>
          <w:lang w:val="en-GB"/>
        </w:rPr>
        <w:t>.</w:t>
      </w:r>
      <w:r>
        <w:rPr>
          <w:lang w:val="en-GB"/>
        </w:rPr>
        <w:t xml:space="preserve"> </w:t>
      </w:r>
    </w:p>
    <w:p w14:paraId="5D0D8356" w14:textId="0E89182A" w:rsidR="00A10CC0" w:rsidRPr="00D40E94" w:rsidRDefault="00D40E94" w:rsidP="00D40E94">
      <w:pPr>
        <w:spacing w:after="120"/>
        <w:rPr>
          <w:b/>
          <w:bCs/>
          <w:lang w:val="en-GB"/>
        </w:rPr>
      </w:pPr>
      <w:r>
        <w:rPr>
          <w:b/>
          <w:bCs/>
          <w:lang w:val="en-GB"/>
        </w:rPr>
        <w:t>UL-TDOA</w:t>
      </w:r>
    </w:p>
    <w:p w14:paraId="3F5863E1" w14:textId="5441411C" w:rsidR="00891B66" w:rsidRDefault="00A10CC0" w:rsidP="00A10CC0">
      <w:pPr>
        <w:rPr>
          <w:lang w:val="en-GB"/>
        </w:rPr>
      </w:pPr>
      <w:r w:rsidRPr="00A10CC0">
        <w:rPr>
          <w:lang w:val="en-GB"/>
        </w:rPr>
        <w:t xml:space="preserve">For UL-TDOA, the </w:t>
      </w:r>
      <w:r w:rsidR="00656957">
        <w:rPr>
          <w:lang w:val="en-GB"/>
        </w:rPr>
        <w:t xml:space="preserve">TEG </w:t>
      </w:r>
      <w:r w:rsidRPr="00A10CC0">
        <w:rPr>
          <w:lang w:val="en-GB"/>
        </w:rPr>
        <w:t xml:space="preserve">association information for RTOA includes Rx TEG </w:t>
      </w:r>
      <w:r w:rsidR="00656957">
        <w:rPr>
          <w:lang w:val="en-GB"/>
        </w:rPr>
        <w:t>association information for</w:t>
      </w:r>
      <w:r w:rsidRPr="00A10CC0">
        <w:rPr>
          <w:lang w:val="en-GB"/>
        </w:rPr>
        <w:t xml:space="preserve"> measured SRS resource(s) from served UE </w:t>
      </w:r>
      <w:r w:rsidR="00891B66">
        <w:rPr>
          <w:lang w:val="en-GB"/>
        </w:rPr>
        <w:t xml:space="preserve">at serving cell or configured </w:t>
      </w:r>
      <w:r w:rsidR="00D40E94" w:rsidRPr="00A10CC0">
        <w:rPr>
          <w:lang w:val="en-GB"/>
        </w:rPr>
        <w:t>neighbour cell</w:t>
      </w:r>
      <w:r w:rsidR="00656957">
        <w:rPr>
          <w:lang w:val="en-GB"/>
        </w:rPr>
        <w:t>s</w:t>
      </w:r>
      <w:r w:rsidRPr="00A10CC0">
        <w:rPr>
          <w:lang w:val="en-GB"/>
        </w:rPr>
        <w:t xml:space="preserve">, respectively, determined by </w:t>
      </w:r>
      <w:r w:rsidR="00891B66">
        <w:rPr>
          <w:lang w:val="en-GB"/>
        </w:rPr>
        <w:t xml:space="preserve">serving </w:t>
      </w:r>
      <w:r w:rsidRPr="00A10CC0">
        <w:rPr>
          <w:lang w:val="en-GB"/>
        </w:rPr>
        <w:t xml:space="preserve">TRP </w:t>
      </w:r>
      <w:r w:rsidR="00891B66">
        <w:rPr>
          <w:lang w:val="en-GB"/>
        </w:rPr>
        <w:t>or neighbour TRP</w:t>
      </w:r>
      <w:r w:rsidR="00656957">
        <w:rPr>
          <w:lang w:val="en-GB"/>
        </w:rPr>
        <w:t>s</w:t>
      </w:r>
      <w:r w:rsidR="00891B66">
        <w:rPr>
          <w:lang w:val="en-GB"/>
        </w:rPr>
        <w:t xml:space="preserve">, </w:t>
      </w:r>
      <w:r w:rsidRPr="00A10CC0">
        <w:rPr>
          <w:lang w:val="en-GB"/>
        </w:rPr>
        <w:t xml:space="preserve">as well as Tx TEG </w:t>
      </w:r>
      <w:r w:rsidR="00656957">
        <w:rPr>
          <w:lang w:val="en-GB"/>
        </w:rPr>
        <w:t>association information for</w:t>
      </w:r>
      <w:r w:rsidRPr="00A10CC0">
        <w:rPr>
          <w:lang w:val="en-GB"/>
        </w:rPr>
        <w:t xml:space="preserve"> SRS resource(s) transmitted to its serving cell, determined by </w:t>
      </w:r>
      <w:r w:rsidR="00891B66">
        <w:rPr>
          <w:lang w:val="en-GB"/>
        </w:rPr>
        <w:t xml:space="preserve">the </w:t>
      </w:r>
      <w:r w:rsidRPr="00A10CC0">
        <w:rPr>
          <w:lang w:val="en-GB"/>
        </w:rPr>
        <w:t>served UE.</w:t>
      </w:r>
      <w:r w:rsidR="00891B66">
        <w:rPr>
          <w:lang w:val="en-GB"/>
        </w:rPr>
        <w:t xml:space="preserve"> </w:t>
      </w:r>
    </w:p>
    <w:p w14:paraId="721B5E90" w14:textId="316D9DF3" w:rsidR="00A10CC0" w:rsidRDefault="00891B66" w:rsidP="00A10CC0">
      <w:pPr>
        <w:rPr>
          <w:lang w:val="en-GB"/>
        </w:rPr>
      </w:pPr>
      <w:r>
        <w:rPr>
          <w:lang w:val="en-GB"/>
        </w:rPr>
        <w:t xml:space="preserve">Again, the Rx TEG </w:t>
      </w:r>
      <w:r w:rsidR="00656957">
        <w:rPr>
          <w:lang w:val="en-GB"/>
        </w:rPr>
        <w:t>association information</w:t>
      </w:r>
      <w:r>
        <w:rPr>
          <w:lang w:val="en-GB"/>
        </w:rPr>
        <w:t xml:space="preserve"> is sent by serving </w:t>
      </w:r>
      <w:r w:rsidR="003D3724">
        <w:rPr>
          <w:lang w:val="en-GB"/>
        </w:rPr>
        <w:t>TRP</w:t>
      </w:r>
      <w:r>
        <w:rPr>
          <w:lang w:val="en-GB"/>
        </w:rPr>
        <w:t xml:space="preserve"> and neighbour </w:t>
      </w:r>
      <w:r w:rsidR="003D3724">
        <w:rPr>
          <w:lang w:val="en-GB"/>
        </w:rPr>
        <w:t>TRP</w:t>
      </w:r>
      <w:r>
        <w:rPr>
          <w:lang w:val="en-GB"/>
        </w:rPr>
        <w:t xml:space="preserve">s to LMF along the RTOA measurement, whilst the Tx TEG </w:t>
      </w:r>
      <w:r w:rsidR="00656957">
        <w:rPr>
          <w:lang w:val="en-GB"/>
        </w:rPr>
        <w:t>association information</w:t>
      </w:r>
      <w:r>
        <w:rPr>
          <w:lang w:val="en-GB"/>
        </w:rPr>
        <w:t xml:space="preserve"> is </w:t>
      </w:r>
      <w:r w:rsidR="00F40BA2">
        <w:rPr>
          <w:lang w:val="en-GB"/>
        </w:rPr>
        <w:t xml:space="preserve">requested by </w:t>
      </w:r>
      <w:r>
        <w:rPr>
          <w:lang w:val="en-GB"/>
        </w:rPr>
        <w:t xml:space="preserve">serving </w:t>
      </w:r>
      <w:r w:rsidR="003D3724">
        <w:rPr>
          <w:lang w:val="en-GB"/>
        </w:rPr>
        <w:t>TRP</w:t>
      </w:r>
      <w:r>
        <w:rPr>
          <w:lang w:val="en-GB"/>
        </w:rPr>
        <w:t xml:space="preserve"> and </w:t>
      </w:r>
      <w:r w:rsidR="00F40BA2">
        <w:rPr>
          <w:lang w:val="en-GB"/>
        </w:rPr>
        <w:t xml:space="preserve">informed by served UE to </w:t>
      </w:r>
      <w:r w:rsidR="003D3724">
        <w:rPr>
          <w:lang w:val="en-GB"/>
        </w:rPr>
        <w:t>serving TRP</w:t>
      </w:r>
      <w:r w:rsidR="00F40BA2">
        <w:rPr>
          <w:lang w:val="en-GB"/>
        </w:rPr>
        <w:t xml:space="preserve"> separately as described in RAN1 LS [</w:t>
      </w:r>
      <w:r w:rsidR="002448F8">
        <w:rPr>
          <w:lang w:val="en-GB"/>
        </w:rPr>
        <w:t>5</w:t>
      </w:r>
      <w:r w:rsidR="00F40BA2">
        <w:rPr>
          <w:lang w:val="en-GB"/>
        </w:rPr>
        <w:t>]. The</w:t>
      </w:r>
      <w:r w:rsidR="00656957">
        <w:rPr>
          <w:lang w:val="en-GB"/>
        </w:rPr>
        <w:t xml:space="preserve"> </w:t>
      </w:r>
      <w:r w:rsidR="00F40BA2">
        <w:rPr>
          <w:lang w:val="en-GB"/>
        </w:rPr>
        <w:t xml:space="preserve">serving </w:t>
      </w:r>
      <w:r w:rsidR="003D3724">
        <w:rPr>
          <w:lang w:val="en-GB"/>
        </w:rPr>
        <w:t>TRP</w:t>
      </w:r>
      <w:r w:rsidR="00F40BA2">
        <w:rPr>
          <w:lang w:val="en-GB"/>
        </w:rPr>
        <w:t xml:space="preserve"> then forwards the Tx TEG </w:t>
      </w:r>
      <w:r w:rsidR="00656957">
        <w:rPr>
          <w:lang w:val="en-GB"/>
        </w:rPr>
        <w:t xml:space="preserve">association information </w:t>
      </w:r>
      <w:r w:rsidR="00F40BA2">
        <w:rPr>
          <w:lang w:val="en-GB"/>
        </w:rPr>
        <w:t xml:space="preserve">to LMF. </w:t>
      </w:r>
    </w:p>
    <w:p w14:paraId="6D608900" w14:textId="7C953E45" w:rsidR="0000376E" w:rsidRPr="0000376E" w:rsidRDefault="0000376E" w:rsidP="0000376E">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r w:rsidR="00743F41">
        <w:rPr>
          <w:rFonts w:eastAsia="Calibri" w:cs="Times New Roman"/>
          <w:szCs w:val="20"/>
          <w:lang w:val="en-GB"/>
        </w:rPr>
        <w:t>s</w:t>
      </w:r>
      <w:r>
        <w:rPr>
          <w:rFonts w:eastAsia="Calibri" w:cs="Times New Roman"/>
          <w:szCs w:val="20"/>
          <w:lang w:val="en-GB"/>
        </w:rPr>
        <w:t>:</w:t>
      </w:r>
    </w:p>
    <w:p w14:paraId="2B24B52D" w14:textId="4652979D" w:rsidR="00743F41" w:rsidRPr="00647B28" w:rsidRDefault="00A10CC0" w:rsidP="000C73BB">
      <w:pPr>
        <w:pStyle w:val="RAN4proposal"/>
        <w:spacing w:after="60"/>
        <w:ind w:left="1134" w:hanging="1134"/>
      </w:pPr>
      <w:r w:rsidRPr="008F2942">
        <w:rPr>
          <w:lang w:val="en-GB"/>
        </w:rPr>
        <w:tab/>
      </w:r>
      <w:r w:rsidRPr="008F2942">
        <w:rPr>
          <w:rFonts w:cs="Times New Roman"/>
          <w:szCs w:val="20"/>
        </w:rPr>
        <w:t xml:space="preserve">The TEG association information for </w:t>
      </w:r>
      <w:r w:rsidR="008F2942" w:rsidRPr="008F2942">
        <w:rPr>
          <w:rFonts w:cs="Times New Roman"/>
          <w:szCs w:val="20"/>
        </w:rPr>
        <w:t>the</w:t>
      </w:r>
      <w:r w:rsidRPr="008F2942">
        <w:rPr>
          <w:rFonts w:cs="Times New Roman"/>
          <w:szCs w:val="20"/>
        </w:rPr>
        <w:t xml:space="preserve"> timing measurement</w:t>
      </w:r>
      <w:r w:rsidR="008F2942" w:rsidRPr="008F2942">
        <w:rPr>
          <w:rFonts w:cs="Times New Roman"/>
          <w:szCs w:val="20"/>
        </w:rPr>
        <w:t>s</w:t>
      </w:r>
      <w:r w:rsidRPr="008F2942">
        <w:rPr>
          <w:rFonts w:cs="Times New Roman"/>
          <w:szCs w:val="20"/>
        </w:rPr>
        <w:t xml:space="preserve"> RSTD</w:t>
      </w:r>
      <w:r w:rsidR="008F2942" w:rsidRPr="008F2942">
        <w:rPr>
          <w:rFonts w:cs="Times New Roman"/>
          <w:szCs w:val="20"/>
        </w:rPr>
        <w:t xml:space="preserve"> and</w:t>
      </w:r>
      <w:r w:rsidRPr="008F2942">
        <w:rPr>
          <w:rFonts w:cs="Times New Roman"/>
          <w:szCs w:val="20"/>
        </w:rPr>
        <w:t xml:space="preserve"> UL-RTOA</w:t>
      </w:r>
      <w:r w:rsidR="008F2942" w:rsidRPr="008F2942">
        <w:rPr>
          <w:rFonts w:cs="Times New Roman"/>
          <w:szCs w:val="20"/>
        </w:rPr>
        <w:t xml:space="preserve"> </w:t>
      </w:r>
      <w:r w:rsidRPr="008F2942">
        <w:rPr>
          <w:rFonts w:cs="Times New Roman"/>
          <w:szCs w:val="20"/>
        </w:rPr>
        <w:t>include</w:t>
      </w:r>
      <w:r w:rsidR="008F2942">
        <w:rPr>
          <w:rFonts w:cs="Times New Roman"/>
          <w:szCs w:val="20"/>
        </w:rPr>
        <w:t>s</w:t>
      </w:r>
      <w:r w:rsidRPr="008F2942">
        <w:rPr>
          <w:rFonts w:cs="Times New Roman"/>
          <w:szCs w:val="20"/>
        </w:rPr>
        <w:t xml:space="preserve"> Rx TEG </w:t>
      </w:r>
      <w:r w:rsidR="006C2646" w:rsidRPr="008F2942">
        <w:rPr>
          <w:rFonts w:cs="Times New Roman"/>
          <w:szCs w:val="20"/>
        </w:rPr>
        <w:t xml:space="preserve">information </w:t>
      </w:r>
      <w:r w:rsidRPr="008F2942">
        <w:rPr>
          <w:rFonts w:cs="Times New Roman"/>
          <w:szCs w:val="20"/>
        </w:rPr>
        <w:t xml:space="preserve">and corresponding Tx TEG </w:t>
      </w:r>
      <w:r w:rsidR="006C2646" w:rsidRPr="008F2942">
        <w:rPr>
          <w:rFonts w:cs="Times New Roman"/>
          <w:szCs w:val="20"/>
        </w:rPr>
        <w:t xml:space="preserve">information </w:t>
      </w:r>
      <w:r w:rsidRPr="008F2942">
        <w:rPr>
          <w:rFonts w:cs="Times New Roman"/>
          <w:szCs w:val="20"/>
        </w:rPr>
        <w:t>added by the transmitter</w:t>
      </w:r>
      <w:r w:rsidR="008F2942" w:rsidRPr="008F2942">
        <w:rPr>
          <w:rFonts w:cs="Times New Roman"/>
          <w:szCs w:val="20"/>
        </w:rPr>
        <w:t>. The Rx TEG</w:t>
      </w:r>
      <w:r w:rsidRPr="008F2942">
        <w:rPr>
          <w:rFonts w:cs="Times New Roman"/>
          <w:szCs w:val="20"/>
        </w:rPr>
        <w:t xml:space="preserve"> </w:t>
      </w:r>
      <w:r w:rsidR="008F2942" w:rsidRPr="008F2942">
        <w:rPr>
          <w:rFonts w:cs="Times New Roman"/>
          <w:szCs w:val="20"/>
        </w:rPr>
        <w:t>information</w:t>
      </w:r>
      <w:r w:rsidR="008F2942" w:rsidRPr="008F2942">
        <w:rPr>
          <w:lang w:val="en-GB"/>
        </w:rPr>
        <w:t xml:space="preserve"> </w:t>
      </w:r>
      <w:r w:rsidR="008F2942">
        <w:rPr>
          <w:rFonts w:cs="Times New Roman"/>
          <w:szCs w:val="20"/>
        </w:rPr>
        <w:t>is</w:t>
      </w:r>
      <w:r w:rsidRPr="008F2942">
        <w:rPr>
          <w:rFonts w:cs="Times New Roman"/>
          <w:szCs w:val="20"/>
        </w:rPr>
        <w:t xml:space="preserve"> forwarded to LMF</w:t>
      </w:r>
      <w:r w:rsidR="00134990" w:rsidRPr="008F2942">
        <w:rPr>
          <w:rFonts w:cs="Times New Roman"/>
          <w:szCs w:val="20"/>
        </w:rPr>
        <w:t xml:space="preserve"> </w:t>
      </w:r>
      <w:r w:rsidRPr="008F2942">
        <w:rPr>
          <w:rFonts w:cs="Times New Roman"/>
          <w:szCs w:val="20"/>
        </w:rPr>
        <w:t>along the measurement</w:t>
      </w:r>
      <w:r w:rsidR="008F2942" w:rsidRPr="008F2942">
        <w:rPr>
          <w:rFonts w:cs="Times New Roman"/>
          <w:szCs w:val="20"/>
        </w:rPr>
        <w:t xml:space="preserve">. The Tx TEG information </w:t>
      </w:r>
      <w:r w:rsidR="00743F41">
        <w:t>is</w:t>
      </w:r>
      <w:r w:rsidR="008F2942">
        <w:t xml:space="preserve"> reported to LMF in implementation-specific manner in case of RSTD, else for UL-RTOA, </w:t>
      </w:r>
      <w:r w:rsidR="008F2942" w:rsidRPr="008F2942">
        <w:rPr>
          <w:rFonts w:cs="Times New Roman"/>
          <w:szCs w:val="20"/>
          <w:lang w:val="en-GB"/>
        </w:rPr>
        <w:t xml:space="preserve">requested by </w:t>
      </w:r>
      <w:r w:rsidR="008F2942">
        <w:rPr>
          <w:rFonts w:cs="Times New Roman"/>
          <w:szCs w:val="20"/>
          <w:lang w:val="en-GB"/>
        </w:rPr>
        <w:t>serving TRP</w:t>
      </w:r>
      <w:r w:rsidR="008F2942" w:rsidRPr="008F2942">
        <w:rPr>
          <w:rFonts w:cs="Times New Roman"/>
          <w:szCs w:val="20"/>
          <w:lang w:val="en-GB"/>
        </w:rPr>
        <w:t xml:space="preserve"> </w:t>
      </w:r>
      <w:r w:rsidR="008F2942">
        <w:t>with a configured periodicity or triggered by UE and forwarded via serving TRP to LMF.</w:t>
      </w:r>
      <w:r w:rsidR="000C73BB">
        <w:t xml:space="preserve"> </w:t>
      </w:r>
      <w:r w:rsidR="008F2942">
        <w:t xml:space="preserve">The TEG association information </w:t>
      </w:r>
      <w:r w:rsidR="008F2942" w:rsidRPr="000C73BB">
        <w:rPr>
          <w:rFonts w:cs="Times New Roman"/>
          <w:szCs w:val="20"/>
        </w:rPr>
        <w:t xml:space="preserve">for the timing measurements UE Rx-Tx time difference and </w:t>
      </w:r>
      <w:proofErr w:type="spellStart"/>
      <w:r w:rsidR="008F2942" w:rsidRPr="000C73BB">
        <w:rPr>
          <w:rFonts w:cs="Times New Roman"/>
          <w:szCs w:val="20"/>
        </w:rPr>
        <w:t>gNB</w:t>
      </w:r>
      <w:proofErr w:type="spellEnd"/>
      <w:r w:rsidR="008F2942" w:rsidRPr="000C73BB">
        <w:rPr>
          <w:rFonts w:cs="Times New Roman"/>
          <w:szCs w:val="20"/>
        </w:rPr>
        <w:t xml:space="preserve"> Rx-Tx time difference will include </w:t>
      </w:r>
      <w:proofErr w:type="spellStart"/>
      <w:r w:rsidR="00134990">
        <w:t>Rx</w:t>
      </w:r>
      <w:r w:rsidR="008F2942">
        <w:t>Tx</w:t>
      </w:r>
      <w:proofErr w:type="spellEnd"/>
      <w:r w:rsidR="00134990">
        <w:t xml:space="preserve"> TEG</w:t>
      </w:r>
      <w:r w:rsidR="00F40BA2">
        <w:t xml:space="preserve"> </w:t>
      </w:r>
      <w:r w:rsidR="006C2646">
        <w:t>information</w:t>
      </w:r>
      <w:r w:rsidR="006541B9">
        <w:t xml:space="preserve"> </w:t>
      </w:r>
      <w:r w:rsidR="008F2942">
        <w:t xml:space="preserve">and will be reported to LMF </w:t>
      </w:r>
      <w:r w:rsidR="008F2942" w:rsidRPr="000C73BB">
        <w:rPr>
          <w:rFonts w:cs="Times New Roman"/>
          <w:szCs w:val="20"/>
        </w:rPr>
        <w:t xml:space="preserve">along the measurement. </w:t>
      </w:r>
      <w:r w:rsidR="008F2942">
        <w:t xml:space="preserve"> </w:t>
      </w:r>
    </w:p>
    <w:p w14:paraId="44594841" w14:textId="0482DB53" w:rsidR="00EA4F59" w:rsidRPr="00905D86" w:rsidRDefault="00EA4F59" w:rsidP="00743F41">
      <w:pPr>
        <w:pStyle w:val="RAN4H2"/>
        <w:rPr>
          <w:lang w:val="en-GB"/>
        </w:rPr>
      </w:pPr>
      <w:r w:rsidRPr="00905D86">
        <w:rPr>
          <w:lang w:val="en-GB"/>
        </w:rPr>
        <w:t>Open issues in Way Forward</w:t>
      </w:r>
    </w:p>
    <w:p w14:paraId="19D90CFD" w14:textId="634C21EA" w:rsidR="00EA4F59" w:rsidRPr="00905D86" w:rsidRDefault="00EA4F59" w:rsidP="00EA4F59">
      <w:pPr>
        <w:rPr>
          <w:lang w:val="en-GB"/>
        </w:rPr>
      </w:pPr>
      <w:r w:rsidRPr="00905D86">
        <w:rPr>
          <w:lang w:val="en-GB"/>
        </w:rPr>
        <w:t>This section deals with a number of open issued in the WF from last meeting [2].</w:t>
      </w:r>
    </w:p>
    <w:p w14:paraId="4DD54F94" w14:textId="580C67B5" w:rsidR="00EA4F59" w:rsidRPr="00905D86" w:rsidRDefault="00EA4F59" w:rsidP="00D43366">
      <w:pPr>
        <w:pStyle w:val="RAN4H3"/>
        <w:ind w:left="709" w:hanging="709"/>
        <w:rPr>
          <w:lang w:val="en-GB"/>
        </w:rPr>
      </w:pPr>
      <w:r w:rsidRPr="00905D86">
        <w:rPr>
          <w:lang w:val="en-GB"/>
        </w:rPr>
        <w:t xml:space="preserve">How to define timing error margins associated with </w:t>
      </w:r>
      <w:r w:rsidR="00932116" w:rsidRPr="00905D86">
        <w:rPr>
          <w:lang w:val="en-GB"/>
        </w:rPr>
        <w:t xml:space="preserve">Rx </w:t>
      </w:r>
      <w:r w:rsidRPr="00905D86">
        <w:rPr>
          <w:lang w:val="en-GB"/>
        </w:rPr>
        <w:t>TEGs for UE/TRP</w:t>
      </w:r>
    </w:p>
    <w:p w14:paraId="2CDB0846" w14:textId="3AEB96B1" w:rsidR="00EA4F59" w:rsidRPr="00D84F7E" w:rsidRDefault="00EA4F59" w:rsidP="00EA4F59">
      <w:r w:rsidRPr="00D84F7E">
        <w:t>RAN4 #101</w:t>
      </w:r>
      <w:r w:rsidR="00932116" w:rsidRPr="00D84F7E">
        <w:t>bis</w:t>
      </w:r>
      <w:r w:rsidRPr="00D84F7E">
        <w:t xml:space="preserve">-e considered following </w:t>
      </w:r>
      <w:r w:rsidR="0023280F" w:rsidRPr="00D84F7E">
        <w:t>open issues</w:t>
      </w:r>
      <w:r w:rsidR="000625C8" w:rsidRPr="00D84F7E">
        <w:t xml:space="preserve"> related to Rx TEG:</w:t>
      </w:r>
    </w:p>
    <w:p w14:paraId="3BB5522D" w14:textId="77777777" w:rsidR="0023280F" w:rsidRPr="00D84F7E" w:rsidRDefault="0023280F" w:rsidP="0023280F">
      <w:pPr>
        <w:pStyle w:val="ListParagraph"/>
        <w:numPr>
          <w:ilvl w:val="0"/>
          <w:numId w:val="34"/>
        </w:numPr>
      </w:pPr>
      <w:r w:rsidRPr="00D84F7E">
        <w:t>FFS if same or different timing error margins associated with the Rx TEG are used for measurements with different time stamps</w:t>
      </w:r>
    </w:p>
    <w:p w14:paraId="2E79AB78" w14:textId="0CFE475E" w:rsidR="0023280F" w:rsidRPr="008439B0" w:rsidRDefault="0023280F" w:rsidP="0023280F">
      <w:pPr>
        <w:pStyle w:val="ListParagraph"/>
        <w:numPr>
          <w:ilvl w:val="0"/>
          <w:numId w:val="34"/>
        </w:numPr>
      </w:pPr>
      <w:r w:rsidRPr="00D84F7E">
        <w:rPr>
          <w:bCs/>
        </w:rPr>
        <w:t xml:space="preserve">FFS </w:t>
      </w:r>
      <w:r w:rsidRPr="0023280F">
        <w:rPr>
          <w:bCs/>
        </w:rPr>
        <w:t>whether the timing error margin is the same or not for all Rx TEGs</w:t>
      </w:r>
      <w:r>
        <w:rPr>
          <w:bCs/>
        </w:rPr>
        <w:t>,</w:t>
      </w:r>
      <w:r w:rsidRPr="0023280F">
        <w:rPr>
          <w:bCs/>
        </w:rPr>
        <w:t xml:space="preserve"> if UE/TRP has multiple TEGs</w:t>
      </w:r>
    </w:p>
    <w:p w14:paraId="296CD443" w14:textId="0CA8EF9D" w:rsidR="00CA385F" w:rsidRDefault="00905D86" w:rsidP="00EA4F59">
      <w:r>
        <w:t>For</w:t>
      </w:r>
      <w:r w:rsidR="00CA385F">
        <w:t xml:space="preserve"> the first issue, RAN4 could not achieve consensus at RAN4 #101bis-e. However, it was also agreed: </w:t>
      </w:r>
    </w:p>
    <w:p w14:paraId="4146330C" w14:textId="188B3C3D" w:rsidR="00CA385F" w:rsidRDefault="00CA385F" w:rsidP="00CA385F">
      <w:pPr>
        <w:pStyle w:val="ListParagraph"/>
        <w:numPr>
          <w:ilvl w:val="0"/>
          <w:numId w:val="37"/>
        </w:numPr>
      </w:pPr>
      <w:r>
        <w:t>A</w:t>
      </w:r>
      <w:r w:rsidRPr="00CA385F">
        <w:t>pplicability of reported UE Rx TEG within the measurement report in which the Rx TEG information is provided.</w:t>
      </w:r>
      <w:r>
        <w:t xml:space="preserve"> </w:t>
      </w:r>
    </w:p>
    <w:p w14:paraId="680DA66A" w14:textId="3F283CE0" w:rsidR="00647B28" w:rsidRDefault="00CA385F" w:rsidP="00EA4F59">
      <w:r>
        <w:t xml:space="preserve">This means that </w:t>
      </w:r>
      <w:bookmarkStart w:id="2" w:name="_Hlk95740953"/>
      <w:r>
        <w:t xml:space="preserve">Rx TEG is intended </w:t>
      </w:r>
      <w:r w:rsidR="00647B28">
        <w:t>to refer to</w:t>
      </w:r>
      <w:r>
        <w:t xml:space="preserve"> measurements over the same measurement period</w:t>
      </w:r>
      <w:r w:rsidR="00647B28">
        <w:t>, which are usually conveyed in the same measurement report to LMF.</w:t>
      </w:r>
      <w:bookmarkEnd w:id="2"/>
      <w:r w:rsidR="00647B28">
        <w:t xml:space="preserve"> Conveying measurements over the same measurement period in different measurement reports, is not a typical case in our view. </w:t>
      </w:r>
    </w:p>
    <w:p w14:paraId="05B4418F" w14:textId="2F4D9646" w:rsidR="00647B28" w:rsidRPr="00647B28" w:rsidRDefault="00647B28" w:rsidP="00EA4F59">
      <w:pPr>
        <w:pStyle w:val="RAN4proposal"/>
        <w:spacing w:after="240"/>
        <w:ind w:left="1134" w:hanging="1134"/>
        <w:rPr>
          <w:iCs w:val="0"/>
          <w:szCs w:val="20"/>
        </w:rPr>
      </w:pPr>
      <w:r>
        <w:rPr>
          <w:rFonts w:cs="Times New Roman"/>
          <w:szCs w:val="20"/>
        </w:rPr>
        <w:tab/>
      </w:r>
      <w:r w:rsidRPr="00647B28">
        <w:rPr>
          <w:szCs w:val="20"/>
        </w:rPr>
        <w:t>Rx TEG is intended to refer to measurements over the same measurement period, which are conveyed in the same measurement report to LMF.</w:t>
      </w:r>
      <w:r>
        <w:rPr>
          <w:szCs w:val="20"/>
        </w:rPr>
        <w:t xml:space="preserve"> </w:t>
      </w:r>
      <w:r w:rsidRPr="006E3D7C">
        <w:rPr>
          <w:rFonts w:cs="Times New Roman"/>
          <w:szCs w:val="20"/>
        </w:rPr>
        <w:t xml:space="preserve"> </w:t>
      </w:r>
    </w:p>
    <w:p w14:paraId="3DDE030B" w14:textId="02F45591" w:rsidR="00CA385F" w:rsidRDefault="00647B28" w:rsidP="00EA4F59">
      <w:r>
        <w:t>For the second issue, we support the definition of different TE margins in case of multiple TEGs</w:t>
      </w:r>
      <w:r w:rsidR="004C217B">
        <w:t>, as depicted in section 2.1.</w:t>
      </w:r>
    </w:p>
    <w:p w14:paraId="0759D795" w14:textId="7B647180" w:rsidR="0023280F" w:rsidRPr="00CA51FF" w:rsidRDefault="004C217B" w:rsidP="00EA4F59">
      <w:r>
        <w:t xml:space="preserve">For the handling of Rx TEG in case UE supports multiple Rx TEGs, </w:t>
      </w:r>
      <w:r w:rsidR="0023280F" w:rsidRPr="00CA51FF">
        <w:t>RAN4 #101</w:t>
      </w:r>
      <w:r w:rsidR="0023280F">
        <w:t>bis</w:t>
      </w:r>
      <w:r w:rsidR="0023280F" w:rsidRPr="00CA51FF">
        <w:t>-e considered following</w:t>
      </w:r>
      <w:r w:rsidR="00C92CAC">
        <w:t xml:space="preserve"> procedural </w:t>
      </w:r>
      <w:r w:rsidR="0023280F" w:rsidRPr="00CA51FF">
        <w:t xml:space="preserve"> options</w:t>
      </w:r>
      <w:r w:rsidR="00276837">
        <w:t xml:space="preserve"> [2]</w:t>
      </w:r>
      <w:r w:rsidR="0023280F" w:rsidRPr="00CA51FF">
        <w:t>.</w:t>
      </w:r>
    </w:p>
    <w:tbl>
      <w:tblPr>
        <w:tblStyle w:val="TableGrid"/>
        <w:tblW w:w="0" w:type="auto"/>
        <w:tblLook w:val="04A0" w:firstRow="1" w:lastRow="0" w:firstColumn="1" w:lastColumn="0" w:noHBand="0" w:noVBand="1"/>
      </w:tblPr>
      <w:tblGrid>
        <w:gridCol w:w="9617"/>
      </w:tblGrid>
      <w:tr w:rsidR="00EA4F59" w:rsidRPr="00CA51FF" w14:paraId="363078AE" w14:textId="77777777" w:rsidTr="00EA4F59">
        <w:tc>
          <w:tcPr>
            <w:tcW w:w="9617" w:type="dxa"/>
          </w:tcPr>
          <w:p w14:paraId="74562615" w14:textId="77777777" w:rsidR="00932116" w:rsidRPr="00276837" w:rsidRDefault="00932116" w:rsidP="00932116">
            <w:pPr>
              <w:pStyle w:val="ListParagraph"/>
              <w:numPr>
                <w:ilvl w:val="0"/>
                <w:numId w:val="29"/>
              </w:numPr>
              <w:spacing w:after="120"/>
              <w:contextualSpacing w:val="0"/>
              <w:rPr>
                <w:rFonts w:eastAsia="SimSun"/>
                <w:szCs w:val="24"/>
                <w:lang w:eastAsia="zh-CN"/>
              </w:rPr>
            </w:pPr>
            <w:r w:rsidRPr="00276837">
              <w:rPr>
                <w:rFonts w:eastAsia="SimSun"/>
                <w:szCs w:val="24"/>
                <w:lang w:eastAsia="zh-CN"/>
              </w:rPr>
              <w:t>O</w:t>
            </w:r>
            <w:r w:rsidRPr="00276837">
              <w:rPr>
                <w:rFonts w:eastAsia="SimSun" w:hint="eastAsia"/>
                <w:szCs w:val="24"/>
                <w:lang w:eastAsia="zh-CN"/>
              </w:rPr>
              <w:t>ption A: (Qualcomm, Nokia)</w:t>
            </w:r>
          </w:p>
          <w:p w14:paraId="27FFEE70"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 xml:space="preserve">tep #1: RAN4 define multiple candidate values {TE1, TE2, </w:t>
            </w:r>
            <w:r w:rsidRPr="00276837">
              <w:rPr>
                <w:rFonts w:eastAsiaTheme="minorEastAsia"/>
                <w:bCs/>
                <w:lang w:eastAsia="zh-CN"/>
              </w:rPr>
              <w:t>…</w:t>
            </w:r>
            <w:r w:rsidRPr="00276837">
              <w:rPr>
                <w:rFonts w:eastAsiaTheme="minorEastAsia" w:hint="eastAsia"/>
                <w:bCs/>
                <w:lang w:eastAsia="zh-CN"/>
              </w:rPr>
              <w:t xml:space="preserve">} in the spec. </w:t>
            </w:r>
          </w:p>
          <w:p w14:paraId="206B0D70"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 xml:space="preserve">tep #2: UE/TRP has multiple Rx TEGs (TEG#1, TEG#2, </w:t>
            </w:r>
            <w:r w:rsidRPr="00276837">
              <w:rPr>
                <w:rFonts w:eastAsiaTheme="minorEastAsia"/>
                <w:bCs/>
                <w:lang w:eastAsia="zh-CN"/>
              </w:rPr>
              <w:t>…</w:t>
            </w:r>
            <w:r w:rsidRPr="00276837">
              <w:rPr>
                <w:rFonts w:eastAsiaTheme="minorEastAsia" w:hint="eastAsia"/>
                <w:bCs/>
                <w:lang w:eastAsia="zh-CN"/>
              </w:rPr>
              <w:t>)</w:t>
            </w:r>
            <w:r w:rsidRPr="00276837">
              <w:rPr>
                <w:rFonts w:hint="eastAsia"/>
                <w:bCs/>
              </w:rPr>
              <w:t xml:space="preserve"> </w:t>
            </w:r>
            <w:r w:rsidRPr="00276837">
              <w:rPr>
                <w:rFonts w:eastAsiaTheme="minorEastAsia" w:hint="eastAsia"/>
                <w:bCs/>
                <w:lang w:eastAsia="zh-CN"/>
              </w:rPr>
              <w:t xml:space="preserve">associated with multiple values (M1, M2, </w:t>
            </w:r>
            <w:r w:rsidRPr="00276837">
              <w:rPr>
                <w:rFonts w:eastAsiaTheme="minorEastAsia"/>
                <w:bCs/>
                <w:lang w:eastAsia="zh-CN"/>
              </w:rPr>
              <w:t>…</w:t>
            </w:r>
            <w:r w:rsidRPr="00276837">
              <w:rPr>
                <w:rFonts w:eastAsiaTheme="minorEastAsia" w:hint="eastAsia"/>
                <w:bCs/>
                <w:lang w:eastAsia="zh-CN"/>
              </w:rPr>
              <w:t xml:space="preserve">), which means the timing error difference between the measurements within the </w:t>
            </w:r>
            <w:proofErr w:type="spellStart"/>
            <w:r w:rsidRPr="00276837">
              <w:rPr>
                <w:rFonts w:eastAsiaTheme="minorEastAsia" w:hint="eastAsia"/>
                <w:bCs/>
                <w:lang w:eastAsia="zh-CN"/>
              </w:rPr>
              <w:t>TEG#i</w:t>
            </w:r>
            <w:proofErr w:type="spellEnd"/>
            <w:r w:rsidRPr="00276837">
              <w:rPr>
                <w:rFonts w:eastAsiaTheme="minorEastAsia" w:hint="eastAsia"/>
                <w:bCs/>
                <w:lang w:eastAsia="zh-CN"/>
              </w:rPr>
              <w:t xml:space="preserve"> is within the margin Mi where i=1,</w:t>
            </w:r>
            <w:proofErr w:type="gramStart"/>
            <w:r w:rsidRPr="00276837">
              <w:rPr>
                <w:rFonts w:eastAsiaTheme="minorEastAsia" w:hint="eastAsia"/>
                <w:bCs/>
                <w:lang w:eastAsia="zh-CN"/>
              </w:rPr>
              <w:t>2,</w:t>
            </w:r>
            <w:r w:rsidRPr="00276837">
              <w:rPr>
                <w:rFonts w:eastAsiaTheme="minorEastAsia"/>
                <w:bCs/>
                <w:lang w:eastAsia="zh-CN"/>
              </w:rPr>
              <w:t>…</w:t>
            </w:r>
            <w:proofErr w:type="gramEnd"/>
            <w:r w:rsidRPr="00276837">
              <w:rPr>
                <w:rFonts w:hint="eastAsia"/>
                <w:bCs/>
              </w:rPr>
              <w:t xml:space="preserve">. </w:t>
            </w:r>
          </w:p>
          <w:p w14:paraId="45EF57DB" w14:textId="77777777" w:rsidR="00932116" w:rsidRPr="00276837" w:rsidRDefault="00932116" w:rsidP="00932116">
            <w:pPr>
              <w:pStyle w:val="ListParagraph"/>
              <w:numPr>
                <w:ilvl w:val="2"/>
                <w:numId w:val="29"/>
              </w:numPr>
              <w:spacing w:after="120"/>
              <w:contextualSpacing w:val="0"/>
              <w:rPr>
                <w:bCs/>
              </w:rPr>
            </w:pPr>
            <w:r w:rsidRPr="00276837">
              <w:rPr>
                <w:rFonts w:eastAsiaTheme="minorEastAsia" w:hint="eastAsia"/>
                <w:bCs/>
                <w:lang w:eastAsia="zh-CN"/>
              </w:rPr>
              <w:t xml:space="preserve">Mi is selected from {TE1, TE2, </w:t>
            </w:r>
            <w:r w:rsidRPr="00276837">
              <w:rPr>
                <w:rFonts w:eastAsiaTheme="minorEastAsia"/>
                <w:bCs/>
                <w:lang w:eastAsia="zh-CN"/>
              </w:rPr>
              <w:t>…</w:t>
            </w:r>
            <w:r w:rsidRPr="00276837">
              <w:rPr>
                <w:rFonts w:eastAsiaTheme="minorEastAsia" w:hint="eastAsia"/>
                <w:bCs/>
                <w:lang w:eastAsia="zh-CN"/>
              </w:rPr>
              <w:t>}</w:t>
            </w:r>
          </w:p>
          <w:p w14:paraId="0A0A420E" w14:textId="77777777" w:rsidR="00932116" w:rsidRPr="00276837" w:rsidRDefault="00932116" w:rsidP="00932116">
            <w:pPr>
              <w:pStyle w:val="ListParagraph"/>
              <w:numPr>
                <w:ilvl w:val="2"/>
                <w:numId w:val="29"/>
              </w:numPr>
              <w:spacing w:after="120"/>
              <w:contextualSpacing w:val="0"/>
              <w:rPr>
                <w:bCs/>
              </w:rPr>
            </w:pPr>
            <w:r w:rsidRPr="00276837">
              <w:rPr>
                <w:rFonts w:eastAsiaTheme="minorEastAsia" w:hint="eastAsia"/>
                <w:bCs/>
                <w:lang w:eastAsia="zh-CN"/>
              </w:rPr>
              <w:t>Mi can be same as or different from each other</w:t>
            </w:r>
          </w:p>
          <w:p w14:paraId="4694D03A"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tep #3: UE/TRP reports the corresponding margin together with Rx TEG ID during the measurement report</w:t>
            </w:r>
            <w:r w:rsidRPr="00276837">
              <w:rPr>
                <w:rFonts w:hint="eastAsia"/>
                <w:bCs/>
              </w:rPr>
              <w:t>.</w:t>
            </w:r>
            <w:r w:rsidRPr="00276837">
              <w:rPr>
                <w:rFonts w:hint="eastAsia"/>
                <w:bCs/>
                <w:lang w:eastAsia="zh-CN"/>
              </w:rPr>
              <w:t xml:space="preserve"> </w:t>
            </w:r>
          </w:p>
          <w:p w14:paraId="5605234D" w14:textId="77777777" w:rsidR="00932116" w:rsidRPr="00276837" w:rsidRDefault="00932116" w:rsidP="00932116">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#4: The </w:t>
            </w:r>
            <w:r w:rsidRPr="00276837">
              <w:rPr>
                <w:rFonts w:eastAsiaTheme="minorEastAsia"/>
                <w:bCs/>
                <w:lang w:eastAsia="zh-CN"/>
              </w:rPr>
              <w:t xml:space="preserve">applicability of </w:t>
            </w:r>
            <w:r w:rsidRPr="00276837">
              <w:rPr>
                <w:rFonts w:eastAsiaTheme="minorEastAsia" w:hint="eastAsia"/>
                <w:bCs/>
                <w:lang w:eastAsia="zh-CN"/>
              </w:rPr>
              <w:t xml:space="preserve">reported </w:t>
            </w:r>
            <w:r w:rsidRPr="00276837">
              <w:rPr>
                <w:rFonts w:eastAsiaTheme="minorEastAsia"/>
                <w:bCs/>
                <w:lang w:eastAsia="zh-CN"/>
              </w:rPr>
              <w:t xml:space="preserve">UE Rx TEG is limited to </w:t>
            </w:r>
            <w:r w:rsidRPr="00276837">
              <w:rPr>
                <w:rFonts w:eastAsiaTheme="minorEastAsia" w:hint="eastAsia"/>
                <w:bCs/>
                <w:lang w:eastAsia="zh-CN"/>
              </w:rPr>
              <w:t xml:space="preserve">the </w:t>
            </w:r>
            <w:r w:rsidRPr="00276837">
              <w:rPr>
                <w:rFonts w:eastAsiaTheme="minorEastAsia"/>
                <w:bCs/>
                <w:lang w:eastAsia="zh-CN"/>
              </w:rPr>
              <w:t>measurements contained within the measurement report in which the Rx TEG information is provided</w:t>
            </w:r>
            <w:r w:rsidRPr="00276837">
              <w:rPr>
                <w:rFonts w:eastAsiaTheme="minorEastAsia" w:hint="eastAsia"/>
                <w:bCs/>
                <w:lang w:eastAsia="zh-CN"/>
              </w:rPr>
              <w:t>, a</w:t>
            </w:r>
            <w:r w:rsidRPr="00276837">
              <w:rPr>
                <w:rFonts w:eastAsiaTheme="minorEastAsia"/>
                <w:bCs/>
                <w:lang w:eastAsia="zh-CN"/>
              </w:rPr>
              <w:t>nd only to measurements that are tagged with a Rx TEG ID.</w:t>
            </w:r>
          </w:p>
          <w:p w14:paraId="1E281FD6" w14:textId="77777777" w:rsidR="00932116" w:rsidRPr="00276837" w:rsidRDefault="00932116" w:rsidP="00932116">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#5: RRM accuracy requirements will be defined based on the different values {TE1, TE2, </w:t>
            </w:r>
            <w:r w:rsidRPr="00276837">
              <w:rPr>
                <w:rFonts w:eastAsiaTheme="minorEastAsia"/>
                <w:bCs/>
                <w:lang w:eastAsia="zh-CN"/>
              </w:rPr>
              <w:t>…</w:t>
            </w:r>
            <w:r w:rsidRPr="00276837">
              <w:rPr>
                <w:rFonts w:eastAsiaTheme="minorEastAsia" w:hint="eastAsia"/>
                <w:bCs/>
                <w:lang w:eastAsia="zh-CN"/>
              </w:rPr>
              <w:t xml:space="preserve">}. </w:t>
            </w:r>
          </w:p>
          <w:p w14:paraId="045A0693" w14:textId="77777777" w:rsidR="00932116" w:rsidRPr="00276837" w:rsidRDefault="00932116" w:rsidP="00932116">
            <w:pPr>
              <w:pStyle w:val="ListParagraph"/>
              <w:numPr>
                <w:ilvl w:val="0"/>
                <w:numId w:val="29"/>
              </w:numPr>
              <w:spacing w:after="120"/>
              <w:contextualSpacing w:val="0"/>
              <w:rPr>
                <w:rFonts w:eastAsia="SimSun"/>
                <w:szCs w:val="24"/>
                <w:lang w:eastAsia="zh-CN"/>
              </w:rPr>
            </w:pPr>
            <w:r w:rsidRPr="00276837">
              <w:rPr>
                <w:rFonts w:eastAsia="SimSun"/>
                <w:szCs w:val="24"/>
                <w:lang w:eastAsia="zh-CN"/>
              </w:rPr>
              <w:t>O</w:t>
            </w:r>
            <w:r w:rsidRPr="00276837">
              <w:rPr>
                <w:rFonts w:eastAsia="SimSun" w:hint="eastAsia"/>
                <w:szCs w:val="24"/>
                <w:lang w:eastAsia="zh-CN"/>
              </w:rPr>
              <w:t>ption C: (Ericsson, OPPO, Intel, Nokia)</w:t>
            </w:r>
          </w:p>
          <w:p w14:paraId="0CBAE0DD"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 xml:space="preserve">tep #1: RAN4 define multiple candidate values {TE1, TE2, </w:t>
            </w:r>
            <w:r w:rsidRPr="00276837">
              <w:rPr>
                <w:rFonts w:eastAsiaTheme="minorEastAsia"/>
                <w:bCs/>
                <w:lang w:eastAsia="zh-CN"/>
              </w:rPr>
              <w:t>…</w:t>
            </w:r>
            <w:r w:rsidRPr="00276837">
              <w:rPr>
                <w:rFonts w:eastAsiaTheme="minorEastAsia" w:hint="eastAsia"/>
                <w:bCs/>
                <w:lang w:eastAsia="zh-CN"/>
              </w:rPr>
              <w:t xml:space="preserve">} in the spec. </w:t>
            </w:r>
          </w:p>
          <w:p w14:paraId="78513F3F"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 xml:space="preserve">tep #2: UE/TRP has multiple Rx TEGs (TEG#1, TEG#2, </w:t>
            </w:r>
            <w:r w:rsidRPr="00276837">
              <w:rPr>
                <w:rFonts w:eastAsiaTheme="minorEastAsia"/>
                <w:bCs/>
                <w:lang w:eastAsia="zh-CN"/>
              </w:rPr>
              <w:t>…</w:t>
            </w:r>
            <w:r w:rsidRPr="00276837">
              <w:rPr>
                <w:rFonts w:eastAsiaTheme="minorEastAsia" w:hint="eastAsia"/>
                <w:bCs/>
                <w:lang w:eastAsia="zh-CN"/>
              </w:rPr>
              <w:t>)</w:t>
            </w:r>
            <w:r w:rsidRPr="00276837">
              <w:rPr>
                <w:rFonts w:hint="eastAsia"/>
                <w:bCs/>
              </w:rPr>
              <w:t xml:space="preserve"> </w:t>
            </w:r>
            <w:r w:rsidRPr="00276837">
              <w:rPr>
                <w:rFonts w:eastAsiaTheme="minorEastAsia" w:hint="eastAsia"/>
                <w:bCs/>
                <w:lang w:eastAsia="zh-CN"/>
              </w:rPr>
              <w:t>associated with the same value  M, which means the timing error difference between the measurements within the same Rx TEG is within the margin M.</w:t>
            </w:r>
            <w:r w:rsidRPr="00276837">
              <w:rPr>
                <w:rFonts w:hint="eastAsia"/>
                <w:bCs/>
              </w:rPr>
              <w:t xml:space="preserve"> </w:t>
            </w:r>
          </w:p>
          <w:p w14:paraId="5FF4403B" w14:textId="77777777" w:rsidR="00932116" w:rsidRPr="00276837" w:rsidRDefault="00932116" w:rsidP="00932116">
            <w:pPr>
              <w:pStyle w:val="ListParagraph"/>
              <w:numPr>
                <w:ilvl w:val="2"/>
                <w:numId w:val="29"/>
              </w:numPr>
              <w:spacing w:after="120"/>
              <w:contextualSpacing w:val="0"/>
              <w:rPr>
                <w:bCs/>
              </w:rPr>
            </w:pPr>
            <w:r w:rsidRPr="00276837">
              <w:rPr>
                <w:rFonts w:eastAsiaTheme="minorEastAsia" w:hint="eastAsia"/>
                <w:bCs/>
                <w:lang w:eastAsia="zh-CN"/>
              </w:rPr>
              <w:t xml:space="preserve">M is selected from {TE1, TE2, </w:t>
            </w:r>
            <w:r w:rsidRPr="00276837">
              <w:rPr>
                <w:rFonts w:eastAsiaTheme="minorEastAsia"/>
                <w:bCs/>
                <w:lang w:eastAsia="zh-CN"/>
              </w:rPr>
              <w:t>…</w:t>
            </w:r>
            <w:r w:rsidRPr="00276837">
              <w:rPr>
                <w:rFonts w:eastAsiaTheme="minorEastAsia" w:hint="eastAsia"/>
                <w:bCs/>
                <w:lang w:eastAsia="zh-CN"/>
              </w:rPr>
              <w:t>}</w:t>
            </w:r>
          </w:p>
          <w:p w14:paraId="38510A73"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tep #3: UE/TRP reports selected margin M before the measurement (</w:t>
            </w:r>
            <w:proofErr w:type="gramStart"/>
            <w:r w:rsidRPr="00276837">
              <w:rPr>
                <w:rFonts w:eastAsiaTheme="minorEastAsia" w:hint="eastAsia"/>
                <w:bCs/>
                <w:lang w:eastAsia="zh-CN"/>
              </w:rPr>
              <w:t>e.g.</w:t>
            </w:r>
            <w:proofErr w:type="gramEnd"/>
            <w:r w:rsidRPr="00276837">
              <w:rPr>
                <w:rFonts w:eastAsiaTheme="minorEastAsia" w:hint="eastAsia"/>
                <w:bCs/>
                <w:lang w:eastAsia="zh-CN"/>
              </w:rPr>
              <w:t xml:space="preserve"> after receiving the location request) and only report the Rx TEG ID during the measurement report</w:t>
            </w:r>
            <w:r w:rsidRPr="00276837">
              <w:rPr>
                <w:rFonts w:hint="eastAsia"/>
                <w:bCs/>
              </w:rPr>
              <w:t>.</w:t>
            </w:r>
            <w:r w:rsidRPr="00276837">
              <w:rPr>
                <w:rFonts w:hint="eastAsia"/>
                <w:bCs/>
                <w:lang w:eastAsia="zh-CN"/>
              </w:rPr>
              <w:t xml:space="preserve"> </w:t>
            </w:r>
          </w:p>
          <w:p w14:paraId="180AB0A7" w14:textId="77777777" w:rsidR="00932116" w:rsidRPr="00276837" w:rsidRDefault="00932116" w:rsidP="00932116">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#4: The </w:t>
            </w:r>
            <w:r w:rsidRPr="00276837">
              <w:rPr>
                <w:rFonts w:eastAsiaTheme="minorEastAsia"/>
                <w:bCs/>
                <w:lang w:eastAsia="zh-CN"/>
              </w:rPr>
              <w:t xml:space="preserve">applicability of </w:t>
            </w:r>
            <w:r w:rsidRPr="00276837">
              <w:rPr>
                <w:rFonts w:eastAsiaTheme="minorEastAsia" w:hint="eastAsia"/>
                <w:bCs/>
                <w:lang w:eastAsia="zh-CN"/>
              </w:rPr>
              <w:t xml:space="preserve">reported </w:t>
            </w:r>
            <w:r w:rsidRPr="00276837">
              <w:rPr>
                <w:rFonts w:eastAsiaTheme="minorEastAsia"/>
                <w:bCs/>
                <w:lang w:eastAsia="zh-CN"/>
              </w:rPr>
              <w:t xml:space="preserve">UE Rx TEG is limited to </w:t>
            </w:r>
            <w:r w:rsidRPr="00276837">
              <w:rPr>
                <w:rFonts w:eastAsiaTheme="minorEastAsia" w:hint="eastAsia"/>
                <w:bCs/>
                <w:lang w:eastAsia="zh-CN"/>
              </w:rPr>
              <w:t xml:space="preserve">the </w:t>
            </w:r>
            <w:r w:rsidRPr="00276837">
              <w:rPr>
                <w:rFonts w:eastAsiaTheme="minorEastAsia"/>
                <w:bCs/>
                <w:lang w:eastAsia="zh-CN"/>
              </w:rPr>
              <w:t>measurements contained within the measurement report in which the Rx TEG information is provided</w:t>
            </w:r>
            <w:r w:rsidRPr="00276837">
              <w:rPr>
                <w:rFonts w:eastAsiaTheme="minorEastAsia" w:hint="eastAsia"/>
                <w:bCs/>
                <w:lang w:eastAsia="zh-CN"/>
              </w:rPr>
              <w:t xml:space="preserve">. </w:t>
            </w:r>
          </w:p>
          <w:p w14:paraId="6D27A618" w14:textId="77777777" w:rsidR="00932116" w:rsidRPr="00276837" w:rsidRDefault="00932116" w:rsidP="00932116">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#5: RRM accuracy requirements will be defined based on the different values {TE1, TE2, </w:t>
            </w:r>
            <w:r w:rsidRPr="00276837">
              <w:rPr>
                <w:rFonts w:eastAsiaTheme="minorEastAsia"/>
                <w:bCs/>
                <w:lang w:eastAsia="zh-CN"/>
              </w:rPr>
              <w:t>…</w:t>
            </w:r>
            <w:r w:rsidRPr="00276837">
              <w:rPr>
                <w:rFonts w:eastAsiaTheme="minorEastAsia" w:hint="eastAsia"/>
                <w:bCs/>
                <w:lang w:eastAsia="zh-CN"/>
              </w:rPr>
              <w:t xml:space="preserve">}. </w:t>
            </w:r>
          </w:p>
          <w:p w14:paraId="251BE619" w14:textId="77777777" w:rsidR="00932116" w:rsidRPr="00276837" w:rsidRDefault="00932116" w:rsidP="00932116">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#6: </w:t>
            </w:r>
            <w:r w:rsidRPr="00276837">
              <w:rPr>
                <w:rFonts w:eastAsiaTheme="minorEastAsia"/>
                <w:bCs/>
                <w:lang w:eastAsia="zh-CN"/>
              </w:rPr>
              <w:t xml:space="preserve">FFS whether NW can configure requested margin to UE/TRP based on </w:t>
            </w:r>
            <w:r w:rsidRPr="00276837">
              <w:rPr>
                <w:rFonts w:eastAsiaTheme="minorEastAsia" w:hint="eastAsia"/>
                <w:bCs/>
                <w:lang w:eastAsia="zh-CN"/>
              </w:rPr>
              <w:t xml:space="preserve">positioning </w:t>
            </w:r>
            <w:r w:rsidRPr="00276837">
              <w:rPr>
                <w:rFonts w:eastAsiaTheme="minorEastAsia"/>
                <w:bCs/>
                <w:lang w:eastAsia="zh-CN"/>
              </w:rPr>
              <w:t>demand.</w:t>
            </w:r>
          </w:p>
          <w:p w14:paraId="3A571ED4" w14:textId="77777777" w:rsidR="00932116" w:rsidRPr="00276837" w:rsidRDefault="00932116" w:rsidP="00932116">
            <w:pPr>
              <w:pStyle w:val="ListParagraph"/>
              <w:numPr>
                <w:ilvl w:val="0"/>
                <w:numId w:val="29"/>
              </w:numPr>
              <w:spacing w:after="120"/>
              <w:contextualSpacing w:val="0"/>
              <w:rPr>
                <w:rFonts w:eastAsia="SimSun"/>
                <w:szCs w:val="24"/>
                <w:lang w:eastAsia="zh-CN"/>
              </w:rPr>
            </w:pPr>
            <w:r w:rsidRPr="00276837">
              <w:rPr>
                <w:rFonts w:eastAsia="SimSun"/>
                <w:szCs w:val="24"/>
                <w:lang w:eastAsia="zh-CN"/>
              </w:rPr>
              <w:t>O</w:t>
            </w:r>
            <w:r w:rsidRPr="00276837">
              <w:rPr>
                <w:rFonts w:eastAsia="SimSun" w:hint="eastAsia"/>
                <w:szCs w:val="24"/>
                <w:lang w:eastAsia="zh-CN"/>
              </w:rPr>
              <w:t xml:space="preserve">ption </w:t>
            </w:r>
            <w:r w:rsidRPr="00276837">
              <w:rPr>
                <w:rFonts w:eastAsia="SimSun"/>
                <w:szCs w:val="24"/>
                <w:lang w:eastAsia="zh-CN"/>
              </w:rPr>
              <w:t>D (HW)</w:t>
            </w:r>
            <w:r w:rsidRPr="00276837">
              <w:rPr>
                <w:rFonts w:eastAsia="SimSun" w:hint="eastAsia"/>
                <w:szCs w:val="24"/>
                <w:lang w:eastAsia="zh-CN"/>
              </w:rPr>
              <w:t xml:space="preserve">: </w:t>
            </w:r>
          </w:p>
          <w:p w14:paraId="3B468B60"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 xml:space="preserve">tep #1: RAN4 define multiple candidate values {TE1, TE2, </w:t>
            </w:r>
            <w:r w:rsidRPr="00276837">
              <w:rPr>
                <w:rFonts w:eastAsiaTheme="minorEastAsia"/>
                <w:bCs/>
                <w:lang w:eastAsia="zh-CN"/>
              </w:rPr>
              <w:t>…</w:t>
            </w:r>
            <w:r w:rsidRPr="00276837">
              <w:rPr>
                <w:rFonts w:eastAsiaTheme="minorEastAsia" w:hint="eastAsia"/>
                <w:bCs/>
                <w:lang w:eastAsia="zh-CN"/>
              </w:rPr>
              <w:t xml:space="preserve">} in the spec. </w:t>
            </w:r>
          </w:p>
          <w:p w14:paraId="1C5DABFB"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tep #</w:t>
            </w:r>
            <w:r w:rsidRPr="00276837">
              <w:rPr>
                <w:rFonts w:eastAsiaTheme="minorEastAsia"/>
                <w:bCs/>
                <w:lang w:eastAsia="zh-CN"/>
              </w:rPr>
              <w:t>2</w:t>
            </w:r>
            <w:r w:rsidRPr="00276837">
              <w:rPr>
                <w:rFonts w:eastAsiaTheme="minorEastAsia" w:hint="eastAsia"/>
                <w:bCs/>
                <w:lang w:eastAsia="zh-CN"/>
              </w:rPr>
              <w:t xml:space="preserve">: </w:t>
            </w:r>
            <w:r w:rsidRPr="00276837">
              <w:rPr>
                <w:rFonts w:eastAsiaTheme="minorEastAsia"/>
                <w:bCs/>
                <w:lang w:eastAsia="zh-CN"/>
              </w:rPr>
              <w:t xml:space="preserve">LMF selects one value M from </w:t>
            </w:r>
            <w:r w:rsidRPr="00276837">
              <w:rPr>
                <w:rFonts w:eastAsiaTheme="minorEastAsia" w:hint="eastAsia"/>
                <w:bCs/>
                <w:lang w:eastAsia="zh-CN"/>
              </w:rPr>
              <w:t xml:space="preserve">{TE1, TE2, </w:t>
            </w:r>
            <w:r w:rsidRPr="00276837">
              <w:rPr>
                <w:rFonts w:eastAsiaTheme="minorEastAsia"/>
                <w:bCs/>
                <w:lang w:eastAsia="zh-CN"/>
              </w:rPr>
              <w:t>…</w:t>
            </w:r>
            <w:r w:rsidRPr="00276837">
              <w:rPr>
                <w:rFonts w:eastAsiaTheme="minorEastAsia" w:hint="eastAsia"/>
                <w:bCs/>
                <w:lang w:eastAsia="zh-CN"/>
              </w:rPr>
              <w:t>}</w:t>
            </w:r>
            <w:r w:rsidRPr="00276837">
              <w:rPr>
                <w:rFonts w:eastAsiaTheme="minorEastAsia"/>
                <w:bCs/>
                <w:lang w:eastAsia="zh-CN"/>
              </w:rPr>
              <w:t xml:space="preserve"> and indicate to UE/TRP</w:t>
            </w:r>
          </w:p>
          <w:p w14:paraId="509B884F" w14:textId="77777777" w:rsidR="00932116" w:rsidRPr="00276837" w:rsidRDefault="00932116" w:rsidP="00932116">
            <w:pPr>
              <w:pStyle w:val="ListParagraph"/>
              <w:numPr>
                <w:ilvl w:val="1"/>
                <w:numId w:val="29"/>
              </w:numPr>
              <w:spacing w:after="120"/>
              <w:contextualSpacing w:val="0"/>
              <w:rPr>
                <w:bCs/>
              </w:rPr>
            </w:pPr>
            <w:r w:rsidRPr="00276837">
              <w:rPr>
                <w:rFonts w:eastAsiaTheme="minorEastAsia"/>
                <w:bCs/>
                <w:lang w:eastAsia="zh-CN"/>
              </w:rPr>
              <w:t>S</w:t>
            </w:r>
            <w:r w:rsidRPr="00276837">
              <w:rPr>
                <w:rFonts w:eastAsiaTheme="minorEastAsia" w:hint="eastAsia"/>
                <w:bCs/>
                <w:lang w:eastAsia="zh-CN"/>
              </w:rPr>
              <w:t>tep #</w:t>
            </w:r>
            <w:r w:rsidRPr="00276837">
              <w:rPr>
                <w:rFonts w:eastAsiaTheme="minorEastAsia"/>
                <w:bCs/>
                <w:lang w:eastAsia="zh-CN"/>
              </w:rPr>
              <w:t>3</w:t>
            </w:r>
            <w:r w:rsidRPr="00276837">
              <w:rPr>
                <w:rFonts w:eastAsiaTheme="minorEastAsia" w:hint="eastAsia"/>
                <w:bCs/>
                <w:lang w:eastAsia="zh-CN"/>
              </w:rPr>
              <w:t xml:space="preserve">: UE/TRP has multiple Rx TEGs (TEG#1, TEG#2, </w:t>
            </w:r>
            <w:r w:rsidRPr="00276837">
              <w:rPr>
                <w:rFonts w:eastAsiaTheme="minorEastAsia"/>
                <w:bCs/>
                <w:lang w:eastAsia="zh-CN"/>
              </w:rPr>
              <w:t>…</w:t>
            </w:r>
            <w:r w:rsidRPr="00276837">
              <w:rPr>
                <w:rFonts w:eastAsiaTheme="minorEastAsia" w:hint="eastAsia"/>
                <w:bCs/>
                <w:lang w:eastAsia="zh-CN"/>
              </w:rPr>
              <w:t>)</w:t>
            </w:r>
            <w:r w:rsidRPr="00276837">
              <w:rPr>
                <w:rFonts w:hint="eastAsia"/>
                <w:bCs/>
              </w:rPr>
              <w:t xml:space="preserve"> </w:t>
            </w:r>
            <w:r w:rsidRPr="00276837">
              <w:rPr>
                <w:rFonts w:eastAsiaTheme="minorEastAsia" w:hint="eastAsia"/>
                <w:bCs/>
                <w:lang w:eastAsia="zh-CN"/>
              </w:rPr>
              <w:t>associated with the same value  M, which means the timing error difference between the measurements within the same Rx TEG is within the margin M.</w:t>
            </w:r>
            <w:r w:rsidRPr="00276837">
              <w:rPr>
                <w:rFonts w:hint="eastAsia"/>
                <w:bCs/>
              </w:rPr>
              <w:t xml:space="preserve"> </w:t>
            </w:r>
          </w:p>
          <w:p w14:paraId="79C92D84" w14:textId="77777777" w:rsidR="00932116" w:rsidRPr="00276837" w:rsidRDefault="00932116" w:rsidP="00932116">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#4: The </w:t>
            </w:r>
            <w:r w:rsidRPr="00276837">
              <w:rPr>
                <w:rFonts w:eastAsiaTheme="minorEastAsia"/>
                <w:bCs/>
                <w:lang w:eastAsia="zh-CN"/>
              </w:rPr>
              <w:t xml:space="preserve">applicability of </w:t>
            </w:r>
            <w:r w:rsidRPr="00276837">
              <w:rPr>
                <w:rFonts w:eastAsiaTheme="minorEastAsia" w:hint="eastAsia"/>
                <w:bCs/>
                <w:lang w:eastAsia="zh-CN"/>
              </w:rPr>
              <w:t xml:space="preserve">reported </w:t>
            </w:r>
            <w:r w:rsidRPr="00276837">
              <w:rPr>
                <w:rFonts w:eastAsiaTheme="minorEastAsia"/>
                <w:bCs/>
                <w:lang w:eastAsia="zh-CN"/>
              </w:rPr>
              <w:t xml:space="preserve">UE Rx TEG is limited to </w:t>
            </w:r>
            <w:r w:rsidRPr="00276837">
              <w:rPr>
                <w:rFonts w:eastAsiaTheme="minorEastAsia" w:hint="eastAsia"/>
                <w:bCs/>
                <w:lang w:eastAsia="zh-CN"/>
              </w:rPr>
              <w:t xml:space="preserve">the </w:t>
            </w:r>
            <w:r w:rsidRPr="00276837">
              <w:rPr>
                <w:rFonts w:eastAsiaTheme="minorEastAsia"/>
                <w:bCs/>
                <w:lang w:eastAsia="zh-CN"/>
              </w:rPr>
              <w:t>measurements contained within the measurement report in which the Rx TEG information is provided,</w:t>
            </w:r>
            <w:r w:rsidRPr="00276837">
              <w:t xml:space="preserve"> </w:t>
            </w:r>
            <w:r w:rsidRPr="00276837">
              <w:rPr>
                <w:rFonts w:eastAsiaTheme="minorEastAsia"/>
                <w:bCs/>
                <w:lang w:eastAsia="zh-CN"/>
              </w:rPr>
              <w:t>and only to measurements that are tagged with a Rx TEG ID</w:t>
            </w:r>
            <w:r w:rsidRPr="00276837">
              <w:rPr>
                <w:rFonts w:eastAsiaTheme="minorEastAsia" w:hint="eastAsia"/>
                <w:bCs/>
                <w:lang w:eastAsia="zh-CN"/>
              </w:rPr>
              <w:t>.</w:t>
            </w:r>
          </w:p>
          <w:p w14:paraId="0A9FF96D" w14:textId="46B52AF3" w:rsidR="00EA4F59" w:rsidRPr="000625C8" w:rsidRDefault="00932116" w:rsidP="000625C8">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#5: RRM requirements will be defined based on the different values {TE1, TE2, </w:t>
            </w:r>
            <w:r w:rsidRPr="00276837">
              <w:rPr>
                <w:rFonts w:eastAsiaTheme="minorEastAsia"/>
                <w:bCs/>
                <w:lang w:eastAsia="zh-CN"/>
              </w:rPr>
              <w:t>…</w:t>
            </w:r>
            <w:r w:rsidRPr="00276837">
              <w:rPr>
                <w:rFonts w:eastAsiaTheme="minorEastAsia" w:hint="eastAsia"/>
                <w:bCs/>
                <w:lang w:eastAsia="zh-CN"/>
              </w:rPr>
              <w:t>}.</w:t>
            </w:r>
            <w:r w:rsidRPr="008439B0">
              <w:rPr>
                <w:rFonts w:eastAsiaTheme="minorEastAsia" w:hint="eastAsia"/>
                <w:bCs/>
                <w:lang w:eastAsia="zh-CN"/>
              </w:rPr>
              <w:t xml:space="preserve"> </w:t>
            </w:r>
          </w:p>
        </w:tc>
      </w:tr>
    </w:tbl>
    <w:p w14:paraId="2AF56295" w14:textId="5184E3EE" w:rsidR="00EA4F59" w:rsidRPr="00D84F7E" w:rsidRDefault="00EA4F59" w:rsidP="00276837">
      <w:pPr>
        <w:spacing w:before="120"/>
      </w:pPr>
      <w:r w:rsidRPr="00D84F7E">
        <w:t xml:space="preserve">According to section 2.1, </w:t>
      </w:r>
      <w:r w:rsidR="004C217B" w:rsidRPr="00D84F7E">
        <w:t>for UE which has multiple Rx TEGs (TEG#1, TEG#2, …)</w:t>
      </w:r>
      <w:r w:rsidR="00D84F7E">
        <w:t xml:space="preserve">, </w:t>
      </w:r>
      <w:r w:rsidR="004C217B" w:rsidRPr="00D84F7E">
        <w:t xml:space="preserve">we support to associate them with multiple margins (M1, M2, …). </w:t>
      </w:r>
      <w:r w:rsidR="00C92CAC">
        <w:t xml:space="preserve">We propose to modify option A to </w:t>
      </w:r>
      <w:r w:rsidR="00276837">
        <w:t xml:space="preserve">option </w:t>
      </w:r>
      <w:r w:rsidR="00C92CAC">
        <w:t>A1</w:t>
      </w:r>
      <w:r w:rsidR="00276837">
        <w:t xml:space="preserve">, which has improved wording and aligns terminology </w:t>
      </w:r>
      <w:r w:rsidR="00C92CAC">
        <w:t>as follo</w:t>
      </w:r>
      <w:r w:rsidR="00276837">
        <w:t>ws.</w:t>
      </w:r>
      <w:r w:rsidR="00C92CAC">
        <w:t xml:space="preserve"> </w:t>
      </w:r>
    </w:p>
    <w:tbl>
      <w:tblPr>
        <w:tblStyle w:val="TableGrid"/>
        <w:tblW w:w="0" w:type="auto"/>
        <w:tblLook w:val="04A0" w:firstRow="1" w:lastRow="0" w:firstColumn="1" w:lastColumn="0" w:noHBand="0" w:noVBand="1"/>
      </w:tblPr>
      <w:tblGrid>
        <w:gridCol w:w="9617"/>
      </w:tblGrid>
      <w:tr w:rsidR="00C92CAC" w14:paraId="0EAFB853" w14:textId="77777777" w:rsidTr="00C92CAC">
        <w:tc>
          <w:tcPr>
            <w:tcW w:w="9617" w:type="dxa"/>
          </w:tcPr>
          <w:p w14:paraId="063EF2DE" w14:textId="13395306" w:rsidR="00C92CAC" w:rsidRPr="00276837" w:rsidRDefault="00C92CAC" w:rsidP="00C92CAC">
            <w:pPr>
              <w:pStyle w:val="ListParagraph"/>
              <w:numPr>
                <w:ilvl w:val="0"/>
                <w:numId w:val="29"/>
              </w:numPr>
              <w:spacing w:after="120"/>
              <w:contextualSpacing w:val="0"/>
              <w:rPr>
                <w:rFonts w:eastAsia="SimSun"/>
                <w:szCs w:val="24"/>
                <w:highlight w:val="yellow"/>
                <w:lang w:eastAsia="zh-CN"/>
              </w:rPr>
            </w:pPr>
            <w:r w:rsidRPr="00276837">
              <w:rPr>
                <w:rFonts w:eastAsia="SimSun"/>
                <w:szCs w:val="24"/>
                <w:highlight w:val="yellow"/>
                <w:lang w:eastAsia="zh-CN"/>
              </w:rPr>
              <w:t>O</w:t>
            </w:r>
            <w:r w:rsidRPr="00276837">
              <w:rPr>
                <w:rFonts w:eastAsia="SimSun" w:hint="eastAsia"/>
                <w:szCs w:val="24"/>
                <w:highlight w:val="yellow"/>
                <w:lang w:eastAsia="zh-CN"/>
              </w:rPr>
              <w:t>ption A</w:t>
            </w:r>
            <w:r w:rsidRPr="00276837">
              <w:rPr>
                <w:rFonts w:eastAsia="SimSun"/>
                <w:szCs w:val="24"/>
                <w:highlight w:val="yellow"/>
                <w:lang w:eastAsia="zh-CN"/>
              </w:rPr>
              <w:t>1:</w:t>
            </w:r>
          </w:p>
          <w:p w14:paraId="37F7D04B" w14:textId="79407BE2" w:rsidR="00C92CAC" w:rsidRPr="00C92CAC" w:rsidRDefault="00C92CAC" w:rsidP="00C92CAC">
            <w:pPr>
              <w:pStyle w:val="ListParagraph"/>
              <w:numPr>
                <w:ilvl w:val="1"/>
                <w:numId w:val="29"/>
              </w:numPr>
              <w:spacing w:after="120"/>
              <w:contextualSpacing w:val="0"/>
              <w:rPr>
                <w:bCs/>
              </w:rPr>
            </w:pPr>
            <w:r w:rsidRPr="00C92CAC">
              <w:rPr>
                <w:rFonts w:eastAsiaTheme="minorEastAsia"/>
                <w:bCs/>
                <w:lang w:eastAsia="zh-CN"/>
              </w:rPr>
              <w:t>S</w:t>
            </w:r>
            <w:r w:rsidRPr="00C92CAC">
              <w:rPr>
                <w:rFonts w:eastAsiaTheme="minorEastAsia" w:hint="eastAsia"/>
                <w:bCs/>
                <w:lang w:eastAsia="zh-CN"/>
              </w:rPr>
              <w:t>tep #1: RAN4 define</w:t>
            </w:r>
            <w:r>
              <w:rPr>
                <w:rFonts w:eastAsiaTheme="minorEastAsia"/>
                <w:bCs/>
                <w:lang w:eastAsia="zh-CN"/>
              </w:rPr>
              <w:t>s</w:t>
            </w:r>
            <w:r w:rsidRPr="00C92CAC">
              <w:rPr>
                <w:rFonts w:eastAsiaTheme="minorEastAsia" w:hint="eastAsia"/>
                <w:bCs/>
                <w:lang w:eastAsia="zh-CN"/>
              </w:rPr>
              <w:t xml:space="preserve"> multiple candidate values </w:t>
            </w:r>
            <w:r w:rsidRPr="00312841">
              <w:rPr>
                <w:rFonts w:eastAsiaTheme="minorEastAsia"/>
                <w:bCs/>
                <w:color w:val="FF0000"/>
                <w:highlight w:val="yellow"/>
                <w:u w:val="single"/>
                <w:lang w:eastAsia="zh-CN"/>
              </w:rPr>
              <w:t>for the timing error margin</w:t>
            </w:r>
            <w:r w:rsidRPr="00312841">
              <w:rPr>
                <w:rFonts w:eastAsiaTheme="minorEastAsia"/>
                <w:bCs/>
                <w:color w:val="FF0000"/>
                <w:lang w:eastAsia="zh-CN"/>
              </w:rPr>
              <w:t xml:space="preserve"> </w:t>
            </w:r>
            <w:r w:rsidRPr="00C92CAC">
              <w:rPr>
                <w:rFonts w:eastAsiaTheme="minorEastAsia" w:hint="eastAsia"/>
                <w:bCs/>
                <w:lang w:eastAsia="zh-CN"/>
              </w:rPr>
              <w:t xml:space="preserve">{TE1, TE2, </w:t>
            </w:r>
            <w:r w:rsidRPr="00C92CAC">
              <w:rPr>
                <w:rFonts w:eastAsiaTheme="minorEastAsia"/>
                <w:bCs/>
                <w:lang w:eastAsia="zh-CN"/>
              </w:rPr>
              <w:t>…</w:t>
            </w:r>
            <w:r w:rsidRPr="00C92CAC">
              <w:rPr>
                <w:rFonts w:eastAsiaTheme="minorEastAsia" w:hint="eastAsia"/>
                <w:bCs/>
                <w:lang w:eastAsia="zh-CN"/>
              </w:rPr>
              <w:t xml:space="preserve">} in the spec. </w:t>
            </w:r>
          </w:p>
          <w:p w14:paraId="38FE9614" w14:textId="599C4766" w:rsidR="00C92CAC" w:rsidRPr="008439B0" w:rsidRDefault="00C92CAC" w:rsidP="00C92CAC">
            <w:pPr>
              <w:pStyle w:val="ListParagraph"/>
              <w:numPr>
                <w:ilvl w:val="1"/>
                <w:numId w:val="29"/>
              </w:numPr>
              <w:spacing w:after="120"/>
              <w:contextualSpacing w:val="0"/>
              <w:rPr>
                <w:bCs/>
              </w:rPr>
            </w:pPr>
            <w:r w:rsidRPr="008439B0">
              <w:rPr>
                <w:rFonts w:eastAsiaTheme="minorEastAsia"/>
                <w:bCs/>
                <w:lang w:eastAsia="zh-CN"/>
              </w:rPr>
              <w:t>S</w:t>
            </w:r>
            <w:r w:rsidRPr="008439B0">
              <w:rPr>
                <w:rFonts w:eastAsiaTheme="minorEastAsia" w:hint="eastAsia"/>
                <w:bCs/>
                <w:lang w:eastAsia="zh-CN"/>
              </w:rPr>
              <w:t xml:space="preserve">tep #2: UE/TRP has multiple Rx TEGs (TEG#1, TEG#2, </w:t>
            </w:r>
            <w:r w:rsidRPr="008439B0">
              <w:rPr>
                <w:rFonts w:eastAsiaTheme="minorEastAsia"/>
                <w:bCs/>
                <w:lang w:eastAsia="zh-CN"/>
              </w:rPr>
              <w:t>…</w:t>
            </w:r>
            <w:r w:rsidRPr="008439B0">
              <w:rPr>
                <w:rFonts w:eastAsiaTheme="minorEastAsia" w:hint="eastAsia"/>
                <w:bCs/>
                <w:lang w:eastAsia="zh-CN"/>
              </w:rPr>
              <w:t>)</w:t>
            </w:r>
            <w:r w:rsidRPr="008439B0">
              <w:rPr>
                <w:rFonts w:hint="eastAsia"/>
                <w:bCs/>
              </w:rPr>
              <w:t xml:space="preserve"> </w:t>
            </w:r>
            <w:r w:rsidRPr="008439B0">
              <w:rPr>
                <w:rFonts w:eastAsiaTheme="minorEastAsia" w:hint="eastAsia"/>
                <w:bCs/>
                <w:lang w:eastAsia="zh-CN"/>
              </w:rPr>
              <w:t xml:space="preserve">associated with multiple </w:t>
            </w:r>
            <w:r w:rsidR="00312841" w:rsidRPr="00312841">
              <w:rPr>
                <w:rFonts w:eastAsiaTheme="minorEastAsia"/>
                <w:bCs/>
                <w:color w:val="FF0000"/>
                <w:highlight w:val="yellow"/>
                <w:u w:val="single"/>
                <w:lang w:eastAsia="zh-CN"/>
              </w:rPr>
              <w:t>TE margin</w:t>
            </w:r>
            <w:r w:rsidR="00312841" w:rsidRPr="00312841">
              <w:rPr>
                <w:rFonts w:eastAsiaTheme="minorEastAsia"/>
                <w:bCs/>
                <w:color w:val="FF0000"/>
                <w:lang w:eastAsia="zh-CN"/>
              </w:rPr>
              <w:t xml:space="preserve"> </w:t>
            </w:r>
            <w:r w:rsidRPr="008439B0">
              <w:rPr>
                <w:rFonts w:eastAsiaTheme="minorEastAsia" w:hint="eastAsia"/>
                <w:bCs/>
                <w:lang w:eastAsia="zh-CN"/>
              </w:rPr>
              <w:t xml:space="preserve">values (M1, M2, </w:t>
            </w:r>
            <w:r w:rsidRPr="008439B0">
              <w:rPr>
                <w:rFonts w:eastAsiaTheme="minorEastAsia"/>
                <w:bCs/>
                <w:lang w:eastAsia="zh-CN"/>
              </w:rPr>
              <w:t>…</w:t>
            </w:r>
            <w:r w:rsidRPr="008439B0">
              <w:rPr>
                <w:rFonts w:eastAsiaTheme="minorEastAsia" w:hint="eastAsia"/>
                <w:bCs/>
                <w:lang w:eastAsia="zh-CN"/>
              </w:rPr>
              <w:t xml:space="preserve">), which means the timing error difference between the measurements within the </w:t>
            </w:r>
            <w:proofErr w:type="spellStart"/>
            <w:r w:rsidRPr="008439B0">
              <w:rPr>
                <w:rFonts w:eastAsiaTheme="minorEastAsia" w:hint="eastAsia"/>
                <w:bCs/>
                <w:lang w:eastAsia="zh-CN"/>
              </w:rPr>
              <w:t>TEG#i</w:t>
            </w:r>
            <w:proofErr w:type="spellEnd"/>
            <w:r w:rsidRPr="008439B0">
              <w:rPr>
                <w:rFonts w:eastAsiaTheme="minorEastAsia" w:hint="eastAsia"/>
                <w:bCs/>
                <w:lang w:eastAsia="zh-CN"/>
              </w:rPr>
              <w:t xml:space="preserve"> is within the </w:t>
            </w:r>
            <w:r w:rsidR="00312841">
              <w:rPr>
                <w:rFonts w:eastAsiaTheme="minorEastAsia"/>
                <w:bCs/>
                <w:lang w:eastAsia="zh-CN"/>
              </w:rPr>
              <w:t xml:space="preserve">TE </w:t>
            </w:r>
            <w:r w:rsidRPr="008439B0">
              <w:rPr>
                <w:rFonts w:eastAsiaTheme="minorEastAsia" w:hint="eastAsia"/>
                <w:bCs/>
                <w:lang w:eastAsia="zh-CN"/>
              </w:rPr>
              <w:t xml:space="preserve">margin </w:t>
            </w:r>
            <w:r w:rsidR="00312841" w:rsidRPr="00312841">
              <w:rPr>
                <w:rFonts w:eastAsiaTheme="minorEastAsia" w:cs="Times New Roman"/>
                <w:bCs/>
                <w:color w:val="FF0000"/>
                <w:highlight w:val="yellow"/>
                <w:u w:val="single"/>
                <w:lang w:eastAsia="zh-CN"/>
              </w:rPr>
              <w:t>±</w:t>
            </w:r>
            <w:r w:rsidRPr="00312841">
              <w:rPr>
                <w:rFonts w:eastAsiaTheme="minorEastAsia" w:hint="eastAsia"/>
                <w:bCs/>
                <w:color w:val="000000" w:themeColor="text1"/>
                <w:highlight w:val="yellow"/>
                <w:lang w:eastAsia="zh-CN"/>
              </w:rPr>
              <w:t>Mi</w:t>
            </w:r>
            <w:r w:rsidRPr="00312841">
              <w:rPr>
                <w:rFonts w:eastAsiaTheme="minorEastAsia" w:hint="eastAsia"/>
                <w:bCs/>
                <w:color w:val="FF0000"/>
                <w:lang w:eastAsia="zh-CN"/>
              </w:rPr>
              <w:t xml:space="preserve"> </w:t>
            </w:r>
            <w:r w:rsidRPr="008439B0">
              <w:rPr>
                <w:rFonts w:eastAsiaTheme="minorEastAsia" w:hint="eastAsia"/>
                <w:bCs/>
                <w:lang w:eastAsia="zh-CN"/>
              </w:rPr>
              <w:t>where i=1,</w:t>
            </w:r>
            <w:proofErr w:type="gramStart"/>
            <w:r w:rsidRPr="008439B0">
              <w:rPr>
                <w:rFonts w:eastAsiaTheme="minorEastAsia" w:hint="eastAsia"/>
                <w:bCs/>
                <w:lang w:eastAsia="zh-CN"/>
              </w:rPr>
              <w:t>2,</w:t>
            </w:r>
            <w:r w:rsidRPr="008439B0">
              <w:rPr>
                <w:rFonts w:eastAsiaTheme="minorEastAsia"/>
                <w:bCs/>
                <w:lang w:eastAsia="zh-CN"/>
              </w:rPr>
              <w:t>…</w:t>
            </w:r>
            <w:proofErr w:type="gramEnd"/>
            <w:r w:rsidRPr="008439B0">
              <w:rPr>
                <w:rFonts w:hint="eastAsia"/>
                <w:bCs/>
              </w:rPr>
              <w:t xml:space="preserve">. </w:t>
            </w:r>
          </w:p>
          <w:p w14:paraId="19D04606" w14:textId="5763230D" w:rsidR="00C92CAC" w:rsidRPr="00276837" w:rsidRDefault="00C92CAC" w:rsidP="00276837">
            <w:pPr>
              <w:pStyle w:val="ListParagraph"/>
              <w:numPr>
                <w:ilvl w:val="2"/>
                <w:numId w:val="29"/>
              </w:numPr>
              <w:spacing w:after="120"/>
              <w:contextualSpacing w:val="0"/>
              <w:rPr>
                <w:bCs/>
              </w:rPr>
            </w:pPr>
            <w:r w:rsidRPr="00276837">
              <w:rPr>
                <w:rFonts w:eastAsiaTheme="minorEastAsia" w:hint="eastAsia"/>
                <w:bCs/>
                <w:lang w:eastAsia="zh-CN"/>
              </w:rPr>
              <w:t xml:space="preserve">Mi is selected from {TE1, TE2, </w:t>
            </w:r>
            <w:r w:rsidRPr="00276837">
              <w:rPr>
                <w:rFonts w:eastAsiaTheme="minorEastAsia"/>
                <w:bCs/>
                <w:lang w:eastAsia="zh-CN"/>
              </w:rPr>
              <w:t>…</w:t>
            </w:r>
            <w:r w:rsidRPr="00276837">
              <w:rPr>
                <w:rFonts w:eastAsiaTheme="minorEastAsia" w:hint="eastAsia"/>
                <w:bCs/>
                <w:lang w:eastAsia="zh-CN"/>
              </w:rPr>
              <w:t>}</w:t>
            </w:r>
            <w:r w:rsidR="00312841" w:rsidRPr="00276837">
              <w:rPr>
                <w:rFonts w:eastAsiaTheme="minorEastAsia"/>
                <w:bCs/>
                <w:lang w:eastAsia="zh-CN"/>
              </w:rPr>
              <w:t xml:space="preserve"> </w:t>
            </w:r>
            <w:r w:rsidR="00312841" w:rsidRPr="00276837">
              <w:rPr>
                <w:rFonts w:eastAsiaTheme="minorEastAsia"/>
                <w:bCs/>
                <w:color w:val="FF0000"/>
                <w:highlight w:val="yellow"/>
                <w:u w:val="single"/>
                <w:lang w:eastAsia="zh-CN"/>
              </w:rPr>
              <w:t xml:space="preserve">and is </w:t>
            </w:r>
            <w:r w:rsidR="00312841" w:rsidRPr="00276837">
              <w:rPr>
                <w:rFonts w:cs="Times New Roman"/>
                <w:color w:val="FF0000"/>
                <w:szCs w:val="20"/>
                <w:highlight w:val="yellow"/>
                <w:u w:val="single"/>
              </w:rPr>
              <w:t>implementation specific for UE/TRP</w:t>
            </w:r>
            <w:r w:rsidR="00276837">
              <w:rPr>
                <w:rFonts w:cs="Times New Roman"/>
                <w:color w:val="FF0000"/>
                <w:szCs w:val="20"/>
                <w:u w:val="single"/>
              </w:rPr>
              <w:t>.</w:t>
            </w:r>
          </w:p>
          <w:p w14:paraId="661B15F7" w14:textId="48D5D0B2" w:rsidR="00C92CAC" w:rsidRPr="00312841" w:rsidRDefault="00C92CAC" w:rsidP="00C92CAC">
            <w:pPr>
              <w:pStyle w:val="ListParagraph"/>
              <w:numPr>
                <w:ilvl w:val="2"/>
                <w:numId w:val="29"/>
              </w:numPr>
              <w:spacing w:after="120"/>
              <w:contextualSpacing w:val="0"/>
              <w:rPr>
                <w:bCs/>
              </w:rPr>
            </w:pPr>
            <w:r w:rsidRPr="00312841">
              <w:rPr>
                <w:rFonts w:eastAsiaTheme="minorEastAsia" w:hint="eastAsia"/>
                <w:bCs/>
                <w:lang w:eastAsia="zh-CN"/>
              </w:rPr>
              <w:t>Mi can be same or different from each other</w:t>
            </w:r>
          </w:p>
          <w:p w14:paraId="38269101" w14:textId="2ADBA89A" w:rsidR="00C92CAC" w:rsidRPr="00312841" w:rsidRDefault="00C92CAC" w:rsidP="00C92CAC">
            <w:pPr>
              <w:pStyle w:val="ListParagraph"/>
              <w:numPr>
                <w:ilvl w:val="1"/>
                <w:numId w:val="29"/>
              </w:numPr>
              <w:spacing w:after="120"/>
              <w:contextualSpacing w:val="0"/>
              <w:rPr>
                <w:bCs/>
              </w:rPr>
            </w:pPr>
            <w:r w:rsidRPr="00312841">
              <w:rPr>
                <w:rFonts w:eastAsiaTheme="minorEastAsia"/>
                <w:bCs/>
                <w:lang w:eastAsia="zh-CN"/>
              </w:rPr>
              <w:t>S</w:t>
            </w:r>
            <w:r w:rsidRPr="00312841">
              <w:rPr>
                <w:rFonts w:eastAsiaTheme="minorEastAsia" w:hint="eastAsia"/>
                <w:bCs/>
                <w:lang w:eastAsia="zh-CN"/>
              </w:rPr>
              <w:t xml:space="preserve">tep #3: UE/TRP reports the corresponding margin </w:t>
            </w:r>
            <w:r w:rsidR="00312841" w:rsidRPr="00312841">
              <w:rPr>
                <w:rFonts w:eastAsiaTheme="minorEastAsia"/>
                <w:bCs/>
                <w:color w:val="FF0000"/>
                <w:highlight w:val="yellow"/>
                <w:u w:val="single"/>
                <w:lang w:eastAsia="zh-CN"/>
              </w:rPr>
              <w:t>as indicated by the</w:t>
            </w:r>
            <w:r w:rsidRPr="00312841">
              <w:rPr>
                <w:rFonts w:eastAsiaTheme="minorEastAsia" w:hint="eastAsia"/>
                <w:bCs/>
                <w:lang w:eastAsia="zh-CN"/>
              </w:rPr>
              <w:t xml:space="preserve"> Rx TEG ID during the measurement report</w:t>
            </w:r>
            <w:r w:rsidR="00312841">
              <w:rPr>
                <w:rFonts w:eastAsiaTheme="minorEastAsia"/>
                <w:bCs/>
                <w:lang w:eastAsia="zh-CN"/>
              </w:rPr>
              <w:t xml:space="preserve"> </w:t>
            </w:r>
            <w:r w:rsidR="00312841" w:rsidRPr="00276837">
              <w:rPr>
                <w:rFonts w:eastAsiaTheme="minorEastAsia"/>
                <w:bCs/>
                <w:color w:val="FF0000"/>
                <w:highlight w:val="yellow"/>
                <w:u w:val="single"/>
                <w:lang w:eastAsia="zh-CN"/>
              </w:rPr>
              <w:t xml:space="preserve">and associates the </w:t>
            </w:r>
            <w:r w:rsidR="00276837" w:rsidRPr="00276837">
              <w:rPr>
                <w:rFonts w:eastAsiaTheme="minorEastAsia"/>
                <w:bCs/>
                <w:color w:val="FF0000"/>
                <w:highlight w:val="yellow"/>
                <w:u w:val="single"/>
                <w:lang w:eastAsia="zh-CN"/>
              </w:rPr>
              <w:t>respective measurements</w:t>
            </w:r>
            <w:r w:rsidRPr="00312841">
              <w:rPr>
                <w:rFonts w:hint="eastAsia"/>
                <w:bCs/>
              </w:rPr>
              <w:t>.</w:t>
            </w:r>
            <w:r w:rsidRPr="00312841">
              <w:rPr>
                <w:rFonts w:hint="eastAsia"/>
                <w:bCs/>
                <w:lang w:eastAsia="zh-CN"/>
              </w:rPr>
              <w:t xml:space="preserve"> </w:t>
            </w:r>
          </w:p>
          <w:p w14:paraId="3A9598E6" w14:textId="03A44F42" w:rsidR="00C92CAC" w:rsidRDefault="00C92CAC" w:rsidP="00C92CAC">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#4: The </w:t>
            </w:r>
            <w:r w:rsidRPr="00276837">
              <w:rPr>
                <w:rFonts w:eastAsiaTheme="minorEastAsia"/>
                <w:bCs/>
                <w:lang w:eastAsia="zh-CN"/>
              </w:rPr>
              <w:t xml:space="preserve">applicability of </w:t>
            </w:r>
            <w:r w:rsidRPr="00276837">
              <w:rPr>
                <w:rFonts w:eastAsiaTheme="minorEastAsia" w:hint="eastAsia"/>
                <w:bCs/>
                <w:lang w:eastAsia="zh-CN"/>
              </w:rPr>
              <w:t xml:space="preserve">reported </w:t>
            </w:r>
            <w:r w:rsidRPr="00276837">
              <w:rPr>
                <w:rFonts w:eastAsiaTheme="minorEastAsia"/>
                <w:bCs/>
                <w:lang w:eastAsia="zh-CN"/>
              </w:rPr>
              <w:t xml:space="preserve">UE Rx TEG is limited to </w:t>
            </w:r>
            <w:r w:rsidRPr="00276837">
              <w:rPr>
                <w:rFonts w:eastAsiaTheme="minorEastAsia" w:hint="eastAsia"/>
                <w:bCs/>
                <w:lang w:eastAsia="zh-CN"/>
              </w:rPr>
              <w:t xml:space="preserve">the </w:t>
            </w:r>
            <w:r w:rsidRPr="00276837">
              <w:rPr>
                <w:rFonts w:eastAsiaTheme="minorEastAsia"/>
                <w:bCs/>
                <w:lang w:eastAsia="zh-CN"/>
              </w:rPr>
              <w:t>measurements contained within the measurement report in which the Rx TEG information is provided</w:t>
            </w:r>
            <w:r w:rsidRPr="00276837">
              <w:rPr>
                <w:rFonts w:eastAsiaTheme="minorEastAsia" w:hint="eastAsia"/>
                <w:bCs/>
                <w:lang w:eastAsia="zh-CN"/>
              </w:rPr>
              <w:t>, a</w:t>
            </w:r>
            <w:r w:rsidRPr="00276837">
              <w:rPr>
                <w:rFonts w:eastAsiaTheme="minorEastAsia"/>
                <w:bCs/>
                <w:lang w:eastAsia="zh-CN"/>
              </w:rPr>
              <w:t>nd only to measurements that are tagged with a Rx TEG ID.</w:t>
            </w:r>
          </w:p>
          <w:p w14:paraId="16BA9340" w14:textId="51126082" w:rsidR="00C92CAC" w:rsidRPr="00276837" w:rsidRDefault="00C92CAC" w:rsidP="00276837">
            <w:pPr>
              <w:pStyle w:val="ListParagraph"/>
              <w:numPr>
                <w:ilvl w:val="1"/>
                <w:numId w:val="29"/>
              </w:numPr>
              <w:spacing w:after="120"/>
              <w:contextualSpacing w:val="0"/>
              <w:rPr>
                <w:rFonts w:eastAsiaTheme="minorEastAsia"/>
                <w:bCs/>
                <w:lang w:eastAsia="zh-CN"/>
              </w:rPr>
            </w:pPr>
            <w:r w:rsidRPr="00276837">
              <w:rPr>
                <w:rFonts w:eastAsiaTheme="minorEastAsia"/>
                <w:bCs/>
                <w:lang w:eastAsia="zh-CN"/>
              </w:rPr>
              <w:t>S</w:t>
            </w:r>
            <w:r w:rsidRPr="00276837">
              <w:rPr>
                <w:rFonts w:eastAsiaTheme="minorEastAsia" w:hint="eastAsia"/>
                <w:bCs/>
                <w:lang w:eastAsia="zh-CN"/>
              </w:rPr>
              <w:t xml:space="preserve">tep #5: RRM accuracy requirements will be defined based on the different values {TE1, TE2, </w:t>
            </w:r>
            <w:r w:rsidRPr="00276837">
              <w:rPr>
                <w:rFonts w:eastAsiaTheme="minorEastAsia"/>
                <w:bCs/>
                <w:lang w:eastAsia="zh-CN"/>
              </w:rPr>
              <w:t>…</w:t>
            </w:r>
            <w:r w:rsidRPr="00276837">
              <w:rPr>
                <w:rFonts w:eastAsiaTheme="minorEastAsia" w:hint="eastAsia"/>
                <w:bCs/>
                <w:lang w:eastAsia="zh-CN"/>
              </w:rPr>
              <w:t xml:space="preserve">}. </w:t>
            </w:r>
          </w:p>
        </w:tc>
      </w:tr>
    </w:tbl>
    <w:p w14:paraId="0437C487" w14:textId="54B3B1C2" w:rsidR="00D9793C" w:rsidRPr="00D84F7E" w:rsidRDefault="00276837" w:rsidP="00276837">
      <w:pPr>
        <w:overflowPunct w:val="0"/>
        <w:autoSpaceDE w:val="0"/>
        <w:autoSpaceDN w:val="0"/>
        <w:adjustRightInd w:val="0"/>
        <w:spacing w:before="120" w:after="180"/>
        <w:rPr>
          <w:rFonts w:eastAsia="Calibri" w:cs="Times New Roman"/>
          <w:szCs w:val="20"/>
          <w:lang w:val="en-GB"/>
        </w:rPr>
      </w:pPr>
      <w:r>
        <w:rPr>
          <w:rFonts w:eastAsia="Calibri" w:cs="Times New Roman"/>
          <w:szCs w:val="20"/>
          <w:lang w:val="en-GB"/>
        </w:rPr>
        <w:t>Thus, the f</w:t>
      </w:r>
      <w:r w:rsidR="00D9793C" w:rsidRPr="00D84F7E">
        <w:rPr>
          <w:rFonts w:eastAsia="Calibri" w:cs="Times New Roman"/>
          <w:szCs w:val="20"/>
          <w:lang w:val="en-GB"/>
        </w:rPr>
        <w:t>ollowing proposal is made:</w:t>
      </w:r>
      <w:r w:rsidR="004C217B" w:rsidRPr="00D84F7E">
        <w:rPr>
          <w:rFonts w:eastAsia="Calibri" w:cs="Times New Roman"/>
          <w:szCs w:val="20"/>
          <w:lang w:val="en-GB"/>
        </w:rPr>
        <w:t xml:space="preserve"> </w:t>
      </w:r>
    </w:p>
    <w:p w14:paraId="22D3B8E9" w14:textId="48C0037C" w:rsidR="00EA4F59" w:rsidRPr="00276837" w:rsidRDefault="00EA4F59" w:rsidP="00EA4F59">
      <w:pPr>
        <w:pStyle w:val="RAN4proposal"/>
        <w:ind w:left="1134" w:hanging="1134"/>
        <w:rPr>
          <w:lang w:val="en-GB"/>
        </w:rPr>
      </w:pPr>
      <w:r w:rsidRPr="00D84F7E">
        <w:rPr>
          <w:lang w:val="en-GB"/>
        </w:rPr>
        <w:tab/>
      </w:r>
      <w:r w:rsidR="00D84F7E" w:rsidRPr="00276837">
        <w:t xml:space="preserve">For issue 1-1-1 in RAN4 #101bis-e WF [2], </w:t>
      </w:r>
      <w:r w:rsidR="00276837" w:rsidRPr="00276837">
        <w:t xml:space="preserve">RAN4 to agree on option A1 as depicted in section 2.2.1. </w:t>
      </w:r>
    </w:p>
    <w:p w14:paraId="7D702D18" w14:textId="278B73FA" w:rsidR="00932116" w:rsidRPr="000C73BB" w:rsidRDefault="00932116" w:rsidP="00D43366">
      <w:pPr>
        <w:pStyle w:val="RAN4H3"/>
        <w:ind w:left="709" w:hanging="709"/>
        <w:rPr>
          <w:lang w:val="en-GB"/>
        </w:rPr>
      </w:pPr>
      <w:r w:rsidRPr="000C73BB">
        <w:rPr>
          <w:lang w:val="en-GB"/>
        </w:rPr>
        <w:t xml:space="preserve">How to define timing error margins associated with Tx TEGs or </w:t>
      </w:r>
      <w:proofErr w:type="spellStart"/>
      <w:r w:rsidRPr="000C73BB">
        <w:rPr>
          <w:lang w:val="en-GB"/>
        </w:rPr>
        <w:t>RxTx</w:t>
      </w:r>
      <w:proofErr w:type="spellEnd"/>
      <w:r w:rsidRPr="000C73BB">
        <w:rPr>
          <w:lang w:val="en-GB"/>
        </w:rPr>
        <w:t xml:space="preserve"> TEGs for UE/TRP</w:t>
      </w:r>
    </w:p>
    <w:p w14:paraId="2BECF6FE" w14:textId="1113C09C" w:rsidR="00D43366" w:rsidRPr="000C73BB" w:rsidRDefault="00D43366" w:rsidP="00D43366">
      <w:pPr>
        <w:rPr>
          <w:lang w:val="en-GB"/>
        </w:rPr>
      </w:pPr>
      <w:r w:rsidRPr="000C73BB">
        <w:rPr>
          <w:lang w:val="en-GB"/>
        </w:rPr>
        <w:t>RAN4 #101</w:t>
      </w:r>
      <w:r w:rsidR="0035721B" w:rsidRPr="000C73BB">
        <w:rPr>
          <w:lang w:val="en-GB"/>
        </w:rPr>
        <w:t>bis</w:t>
      </w:r>
      <w:r w:rsidRPr="000C73BB">
        <w:rPr>
          <w:lang w:val="en-GB"/>
        </w:rPr>
        <w:t>-e considered following options.</w:t>
      </w:r>
    </w:p>
    <w:tbl>
      <w:tblPr>
        <w:tblStyle w:val="TableGrid"/>
        <w:tblW w:w="0" w:type="auto"/>
        <w:tblLook w:val="04A0" w:firstRow="1" w:lastRow="0" w:firstColumn="1" w:lastColumn="0" w:noHBand="0" w:noVBand="1"/>
      </w:tblPr>
      <w:tblGrid>
        <w:gridCol w:w="9617"/>
      </w:tblGrid>
      <w:tr w:rsidR="00D43366" w:rsidRPr="000C73BB" w14:paraId="77B7DFEB" w14:textId="77777777" w:rsidTr="00D43366">
        <w:tc>
          <w:tcPr>
            <w:tcW w:w="9617" w:type="dxa"/>
          </w:tcPr>
          <w:p w14:paraId="3C666EE7" w14:textId="77777777" w:rsidR="00D43366" w:rsidRPr="000C73BB" w:rsidRDefault="00D43366" w:rsidP="0023280F">
            <w:pPr>
              <w:pStyle w:val="ListParagraph"/>
              <w:numPr>
                <w:ilvl w:val="0"/>
                <w:numId w:val="33"/>
              </w:numPr>
              <w:spacing w:before="120" w:after="120"/>
              <w:ind w:left="316" w:hanging="316"/>
              <w:contextualSpacing w:val="0"/>
              <w:rPr>
                <w:lang w:val="en-GB"/>
              </w:rPr>
            </w:pPr>
            <w:r w:rsidRPr="000C73BB">
              <w:rPr>
                <w:lang w:val="en-GB"/>
              </w:rPr>
              <w:t xml:space="preserve">Whether to reuse the values of UE/TRP Rx TEG for UE/TRP Tx TEGs if applicable. </w:t>
            </w:r>
          </w:p>
          <w:p w14:paraId="17AD8AF0" w14:textId="25C85947" w:rsidR="00D43366" w:rsidRPr="000C73BB" w:rsidRDefault="00D43366" w:rsidP="0023280F">
            <w:pPr>
              <w:pStyle w:val="ListParagraph"/>
              <w:numPr>
                <w:ilvl w:val="0"/>
                <w:numId w:val="33"/>
              </w:numPr>
              <w:spacing w:before="120" w:after="120"/>
              <w:ind w:left="316" w:hanging="313"/>
              <w:contextualSpacing w:val="0"/>
              <w:rPr>
                <w:lang w:val="en-GB"/>
              </w:rPr>
            </w:pPr>
            <w:r w:rsidRPr="000C73BB">
              <w:rPr>
                <w:lang w:val="en-GB"/>
              </w:rPr>
              <w:t xml:space="preserve">Whether to reuse the values of UE/TRP Rx TEG for UE/TRP </w:t>
            </w:r>
            <w:proofErr w:type="spellStart"/>
            <w:r w:rsidRPr="000C73BB">
              <w:rPr>
                <w:lang w:val="en-GB"/>
              </w:rPr>
              <w:t>RxTx</w:t>
            </w:r>
            <w:proofErr w:type="spellEnd"/>
            <w:r w:rsidRPr="000C73BB">
              <w:rPr>
                <w:lang w:val="en-GB"/>
              </w:rPr>
              <w:t xml:space="preserve"> TEGs if applicable. </w:t>
            </w:r>
          </w:p>
        </w:tc>
      </w:tr>
    </w:tbl>
    <w:p w14:paraId="6249CFD6" w14:textId="7ED9A4BB" w:rsidR="00D43366" w:rsidRPr="000C73BB" w:rsidRDefault="00E15F17" w:rsidP="00D43366">
      <w:pPr>
        <w:spacing w:before="180"/>
        <w:rPr>
          <w:lang w:val="en-GB"/>
        </w:rPr>
      </w:pPr>
      <w:r w:rsidRPr="000C73BB">
        <w:rPr>
          <w:lang w:val="en-GB"/>
        </w:rPr>
        <w:t xml:space="preserve">Whether to reuse TE margins, defined for Rx TEG, for Tx TEG and </w:t>
      </w:r>
      <w:proofErr w:type="spellStart"/>
      <w:r w:rsidRPr="000C73BB">
        <w:rPr>
          <w:lang w:val="en-GB"/>
        </w:rPr>
        <w:t>RxTx</w:t>
      </w:r>
      <w:proofErr w:type="spellEnd"/>
      <w:r w:rsidRPr="000C73BB">
        <w:rPr>
          <w:lang w:val="en-GB"/>
        </w:rPr>
        <w:t xml:space="preserve"> TEG depends o</w:t>
      </w:r>
      <w:r w:rsidR="00D84F7E" w:rsidRPr="000C73BB">
        <w:rPr>
          <w:lang w:val="en-GB"/>
        </w:rPr>
        <w:t xml:space="preserve">n UE and TRP implementation. In general we consider that these margins are independent. </w:t>
      </w:r>
    </w:p>
    <w:p w14:paraId="307A3D91" w14:textId="77777777" w:rsidR="00D84F7E" w:rsidRPr="000C73BB" w:rsidRDefault="00D84F7E" w:rsidP="00D84F7E">
      <w:pPr>
        <w:overflowPunct w:val="0"/>
        <w:autoSpaceDE w:val="0"/>
        <w:autoSpaceDN w:val="0"/>
        <w:adjustRightInd w:val="0"/>
        <w:spacing w:after="180"/>
        <w:rPr>
          <w:rFonts w:eastAsia="Calibri" w:cs="Times New Roman"/>
          <w:szCs w:val="20"/>
          <w:lang w:val="en-GB"/>
        </w:rPr>
      </w:pPr>
      <w:r w:rsidRPr="000C73BB">
        <w:rPr>
          <w:rFonts w:eastAsia="Calibri" w:cs="Times New Roman"/>
          <w:szCs w:val="20"/>
          <w:lang w:val="en-GB"/>
        </w:rPr>
        <w:t xml:space="preserve">Following proposal is made: </w:t>
      </w:r>
    </w:p>
    <w:p w14:paraId="7E918A79" w14:textId="7E286B80" w:rsidR="00D84F7E" w:rsidRPr="000C73BB" w:rsidRDefault="00D84F7E" w:rsidP="006F2363">
      <w:pPr>
        <w:pStyle w:val="RAN4proposal"/>
        <w:spacing w:before="180"/>
        <w:ind w:left="1134" w:hanging="1134"/>
        <w:rPr>
          <w:lang w:val="en-GB"/>
        </w:rPr>
      </w:pPr>
      <w:r w:rsidRPr="000C73BB">
        <w:rPr>
          <w:lang w:val="en-GB"/>
        </w:rPr>
        <w:tab/>
      </w:r>
      <w:r w:rsidR="00905D86" w:rsidRPr="000C73BB">
        <w:rPr>
          <w:lang w:val="en-GB"/>
        </w:rPr>
        <w:t>RAN4 to agree n</w:t>
      </w:r>
      <w:r w:rsidRPr="000C73BB">
        <w:rPr>
          <w:lang w:val="en-GB"/>
        </w:rPr>
        <w:t xml:space="preserve">ot to reuse TE margins specified for Rx TEG for Tx TEG and </w:t>
      </w:r>
      <w:proofErr w:type="spellStart"/>
      <w:r w:rsidRPr="000C73BB">
        <w:rPr>
          <w:lang w:val="en-GB"/>
        </w:rPr>
        <w:t>RxTx</w:t>
      </w:r>
      <w:proofErr w:type="spellEnd"/>
      <w:r w:rsidRPr="000C73BB">
        <w:rPr>
          <w:lang w:val="en-GB"/>
        </w:rPr>
        <w:t xml:space="preserve"> TEG. </w:t>
      </w:r>
    </w:p>
    <w:p w14:paraId="60A0BBA6" w14:textId="4DD75731" w:rsidR="0023280F" w:rsidRPr="000C73BB" w:rsidRDefault="0023280F" w:rsidP="0023280F">
      <w:pPr>
        <w:pStyle w:val="RAN4H3"/>
        <w:rPr>
          <w:lang w:val="en-GB"/>
        </w:rPr>
      </w:pPr>
      <w:r w:rsidRPr="000C73BB">
        <w:rPr>
          <w:lang w:val="en-GB"/>
        </w:rPr>
        <w:t>Configuration / reporting of timing error margins</w:t>
      </w:r>
    </w:p>
    <w:p w14:paraId="7542E7E6" w14:textId="74F6F239" w:rsidR="0023280F" w:rsidRPr="00CA51FF" w:rsidRDefault="0023280F" w:rsidP="0023280F">
      <w:r w:rsidRPr="00CA51FF">
        <w:t>RAN4 #101</w:t>
      </w:r>
      <w:r w:rsidR="0035721B">
        <w:t>bis</w:t>
      </w:r>
      <w:r w:rsidRPr="00CA51FF">
        <w:t xml:space="preserve">-e considered following </w:t>
      </w:r>
      <w:r>
        <w:t>open issues</w:t>
      </w:r>
      <w:r w:rsidRPr="00CA51FF">
        <w:t>.</w:t>
      </w:r>
    </w:p>
    <w:tbl>
      <w:tblPr>
        <w:tblStyle w:val="TableGrid"/>
        <w:tblW w:w="0" w:type="auto"/>
        <w:tblLook w:val="04A0" w:firstRow="1" w:lastRow="0" w:firstColumn="1" w:lastColumn="0" w:noHBand="0" w:noVBand="1"/>
      </w:tblPr>
      <w:tblGrid>
        <w:gridCol w:w="9617"/>
      </w:tblGrid>
      <w:tr w:rsidR="0023280F" w:rsidRPr="00CA51FF" w14:paraId="4907B2BD" w14:textId="77777777" w:rsidTr="008F2942">
        <w:tc>
          <w:tcPr>
            <w:tcW w:w="9617" w:type="dxa"/>
          </w:tcPr>
          <w:p w14:paraId="6C87FAFE" w14:textId="77777777" w:rsidR="0023280F" w:rsidRPr="0023280F" w:rsidRDefault="0023280F" w:rsidP="0023280F">
            <w:pPr>
              <w:pStyle w:val="ListParagraph"/>
              <w:numPr>
                <w:ilvl w:val="0"/>
                <w:numId w:val="29"/>
              </w:numPr>
              <w:spacing w:before="120" w:after="120"/>
              <w:ind w:left="357" w:hanging="357"/>
              <w:contextualSpacing w:val="0"/>
              <w:rPr>
                <w:szCs w:val="20"/>
              </w:rPr>
            </w:pPr>
            <w:r w:rsidRPr="0023280F">
              <w:rPr>
                <w:szCs w:val="20"/>
              </w:rPr>
              <w:t>FFS whether NW can configure requested margins to UE/TRP based on demand.</w:t>
            </w:r>
          </w:p>
          <w:p w14:paraId="45437C63" w14:textId="017A452E" w:rsidR="0023280F" w:rsidRPr="0023280F" w:rsidRDefault="0023280F" w:rsidP="0023280F">
            <w:pPr>
              <w:pStyle w:val="ListParagraph"/>
              <w:numPr>
                <w:ilvl w:val="0"/>
                <w:numId w:val="29"/>
              </w:numPr>
              <w:spacing w:before="120" w:after="120"/>
              <w:ind w:left="357" w:hanging="357"/>
              <w:contextualSpacing w:val="0"/>
              <w:rPr>
                <w:szCs w:val="20"/>
              </w:rPr>
            </w:pPr>
            <w:r w:rsidRPr="0023280F">
              <w:rPr>
                <w:szCs w:val="20"/>
              </w:rPr>
              <w:t xml:space="preserve">FFS whether UE/TRP need to report used margins to NW based on implementation.  </w:t>
            </w:r>
          </w:p>
        </w:tc>
      </w:tr>
    </w:tbl>
    <w:p w14:paraId="75CD00A0" w14:textId="2D10C89F" w:rsidR="00D84F7E" w:rsidRDefault="00D84F7E" w:rsidP="0035721B">
      <w:pPr>
        <w:spacing w:before="180"/>
        <w:rPr>
          <w:lang w:val="en-GB"/>
        </w:rPr>
      </w:pPr>
      <w:r>
        <w:rPr>
          <w:lang w:val="en-GB"/>
        </w:rPr>
        <w:t xml:space="preserve">For the first issue, if NW can configure requested margins to UE/TRP, it needs to be aware of UE/TRP capability of supporting as given margin. This will require to define UE capabilities and/or the definition of a mandatory support for a pre-defined margin, which will have larger impact to core and accuracy requirements. Given that TE mitigation is introduced in Rel-17 and RRM requirements need to be stabilized, in our view this issue can be deprioritized.  </w:t>
      </w:r>
    </w:p>
    <w:p w14:paraId="63C0CBBB" w14:textId="77777777" w:rsidR="00D84F7E" w:rsidRPr="00D84F7E" w:rsidRDefault="00D84F7E" w:rsidP="00D84F7E">
      <w:pPr>
        <w:overflowPunct w:val="0"/>
        <w:autoSpaceDE w:val="0"/>
        <w:autoSpaceDN w:val="0"/>
        <w:adjustRightInd w:val="0"/>
        <w:spacing w:after="180"/>
        <w:rPr>
          <w:rFonts w:eastAsia="Calibri" w:cs="Times New Roman"/>
          <w:szCs w:val="20"/>
          <w:lang w:val="en-GB"/>
        </w:rPr>
      </w:pPr>
      <w:r w:rsidRPr="00D84F7E">
        <w:rPr>
          <w:rFonts w:eastAsia="Calibri" w:cs="Times New Roman"/>
          <w:szCs w:val="20"/>
          <w:lang w:val="en-GB"/>
        </w:rPr>
        <w:t xml:space="preserve">Following proposal is made: </w:t>
      </w:r>
    </w:p>
    <w:p w14:paraId="7654BE3D" w14:textId="438FAADC" w:rsidR="00D84F7E" w:rsidRPr="00D84F7E" w:rsidRDefault="00D84F7E" w:rsidP="00D84F7E">
      <w:pPr>
        <w:pStyle w:val="RAN4proposal"/>
        <w:spacing w:before="180"/>
        <w:ind w:left="1134" w:hanging="1134"/>
        <w:rPr>
          <w:lang w:val="en-GB"/>
        </w:rPr>
      </w:pPr>
      <w:r w:rsidRPr="00D84F7E">
        <w:rPr>
          <w:lang w:val="en-GB"/>
        </w:rPr>
        <w:tab/>
      </w:r>
      <w:r>
        <w:rPr>
          <w:lang w:val="en-GB"/>
        </w:rPr>
        <w:t>Deprioritize the issue</w:t>
      </w:r>
      <w:r w:rsidR="00BB1746">
        <w:rPr>
          <w:lang w:val="en-GB"/>
        </w:rPr>
        <w:t xml:space="preserve"> ‘</w:t>
      </w:r>
      <w:r w:rsidR="00BB1746" w:rsidRPr="00BB1746">
        <w:rPr>
          <w:lang w:val="en-GB"/>
        </w:rPr>
        <w:t>whether NW can configure requested margins to UE/TRP based on demand</w:t>
      </w:r>
      <w:r w:rsidR="00BB1746">
        <w:rPr>
          <w:lang w:val="en-GB"/>
        </w:rPr>
        <w:t>’ f</w:t>
      </w:r>
      <w:r>
        <w:rPr>
          <w:lang w:val="en-GB"/>
        </w:rPr>
        <w:t>or Rel-17.</w:t>
      </w:r>
    </w:p>
    <w:p w14:paraId="09BFC88E" w14:textId="3D20A4E5" w:rsidR="00BB1746" w:rsidRDefault="00BB1746" w:rsidP="00BB1746">
      <w:pPr>
        <w:spacing w:before="180"/>
        <w:rPr>
          <w:lang w:val="en-GB"/>
        </w:rPr>
      </w:pPr>
      <w:r>
        <w:rPr>
          <w:lang w:val="en-GB"/>
        </w:rPr>
        <w:t xml:space="preserve">For the second issue, the reporting of margins by UE/TRP is not needed in our view. As signalled TEG ID for a certain set of measurements is associated with a given margin according to specified values in TS 38.133, the LMF can derive the timing error margin from the reported TEG ID alone.  </w:t>
      </w:r>
    </w:p>
    <w:p w14:paraId="1D7D9880" w14:textId="77777777" w:rsidR="00BB1746" w:rsidRPr="00D84F7E" w:rsidRDefault="00BB1746" w:rsidP="00BB1746">
      <w:pPr>
        <w:overflowPunct w:val="0"/>
        <w:autoSpaceDE w:val="0"/>
        <w:autoSpaceDN w:val="0"/>
        <w:adjustRightInd w:val="0"/>
        <w:spacing w:after="180"/>
        <w:rPr>
          <w:rFonts w:eastAsia="Calibri" w:cs="Times New Roman"/>
          <w:szCs w:val="20"/>
          <w:lang w:val="en-GB"/>
        </w:rPr>
      </w:pPr>
      <w:r w:rsidRPr="00D84F7E">
        <w:rPr>
          <w:rFonts w:eastAsia="Calibri" w:cs="Times New Roman"/>
          <w:szCs w:val="20"/>
          <w:lang w:val="en-GB"/>
        </w:rPr>
        <w:t xml:space="preserve">Following proposal is made: </w:t>
      </w:r>
    </w:p>
    <w:p w14:paraId="77ED4018" w14:textId="1D88AA3F" w:rsidR="00D84F7E" w:rsidRPr="000C73BB" w:rsidRDefault="00BB1746" w:rsidP="0035721B">
      <w:pPr>
        <w:pStyle w:val="RAN4proposal"/>
        <w:spacing w:before="180"/>
        <w:ind w:left="1134" w:hanging="1134"/>
        <w:rPr>
          <w:lang w:val="en-GB"/>
        </w:rPr>
      </w:pPr>
      <w:r w:rsidRPr="00D84F7E">
        <w:rPr>
          <w:lang w:val="en-GB"/>
        </w:rPr>
        <w:tab/>
      </w:r>
      <w:r w:rsidRPr="000C73BB">
        <w:rPr>
          <w:lang w:val="en-GB"/>
        </w:rPr>
        <w:t>No reporting of used margins to NW by UE/TRP based on implementation is needed.</w:t>
      </w:r>
    </w:p>
    <w:p w14:paraId="225DD2C1" w14:textId="59C0947D" w:rsidR="007A7414" w:rsidRPr="000C73BB" w:rsidRDefault="00D43366" w:rsidP="00932116">
      <w:pPr>
        <w:pStyle w:val="RAN4H3"/>
        <w:ind w:left="426" w:hanging="426"/>
        <w:rPr>
          <w:lang w:val="en-GB"/>
        </w:rPr>
      </w:pPr>
      <w:r w:rsidRPr="000C73BB">
        <w:rPr>
          <w:lang w:val="en-GB"/>
        </w:rPr>
        <w:t xml:space="preserve">Whether </w:t>
      </w:r>
      <w:r w:rsidR="007A7414" w:rsidRPr="000C73BB">
        <w:rPr>
          <w:lang w:val="en-GB"/>
        </w:rPr>
        <w:t xml:space="preserve">to define time-variant (semi-static or dynamic) </w:t>
      </w:r>
      <w:r w:rsidR="00E15F17" w:rsidRPr="000C73BB">
        <w:rPr>
          <w:lang w:val="en-GB"/>
        </w:rPr>
        <w:t xml:space="preserve">Tx / </w:t>
      </w:r>
      <w:proofErr w:type="spellStart"/>
      <w:r w:rsidR="00E15F17" w:rsidRPr="000C73BB">
        <w:rPr>
          <w:lang w:val="en-GB"/>
        </w:rPr>
        <w:t>RxTx</w:t>
      </w:r>
      <w:proofErr w:type="spellEnd"/>
      <w:r w:rsidR="00E15F17" w:rsidRPr="000C73BB">
        <w:rPr>
          <w:lang w:val="en-GB"/>
        </w:rPr>
        <w:t xml:space="preserve"> </w:t>
      </w:r>
      <w:r w:rsidR="007A7414" w:rsidRPr="000C73BB">
        <w:rPr>
          <w:lang w:val="en-GB"/>
        </w:rPr>
        <w:t>TEGs</w:t>
      </w:r>
    </w:p>
    <w:p w14:paraId="046AF92E" w14:textId="347F94DE" w:rsidR="007A7414" w:rsidRPr="00CA51FF" w:rsidRDefault="007A7414" w:rsidP="007A7414">
      <w:r w:rsidRPr="00CA51FF">
        <w:t>RAN4 #101</w:t>
      </w:r>
      <w:r w:rsidR="0035721B">
        <w:t>bis</w:t>
      </w:r>
      <w:r w:rsidRPr="00CA51FF">
        <w:t>-e considered following options.</w:t>
      </w:r>
    </w:p>
    <w:tbl>
      <w:tblPr>
        <w:tblStyle w:val="TableGrid"/>
        <w:tblW w:w="0" w:type="auto"/>
        <w:tblLook w:val="04A0" w:firstRow="1" w:lastRow="0" w:firstColumn="1" w:lastColumn="0" w:noHBand="0" w:noVBand="1"/>
      </w:tblPr>
      <w:tblGrid>
        <w:gridCol w:w="9617"/>
      </w:tblGrid>
      <w:tr w:rsidR="007A7414" w:rsidRPr="00CA51FF" w14:paraId="2C076FCD" w14:textId="77777777" w:rsidTr="008F2942">
        <w:tc>
          <w:tcPr>
            <w:tcW w:w="9617" w:type="dxa"/>
          </w:tcPr>
          <w:p w14:paraId="122613D7" w14:textId="77777777" w:rsidR="00D43366" w:rsidRPr="00D43366" w:rsidRDefault="00D43366" w:rsidP="00D43366">
            <w:pPr>
              <w:pStyle w:val="ListParagraph"/>
              <w:numPr>
                <w:ilvl w:val="0"/>
                <w:numId w:val="29"/>
              </w:numPr>
              <w:spacing w:after="120"/>
              <w:rPr>
                <w:szCs w:val="20"/>
              </w:rPr>
            </w:pPr>
            <w:r w:rsidRPr="00D43366">
              <w:rPr>
                <w:szCs w:val="20"/>
              </w:rPr>
              <w:t xml:space="preserve">Option 1: </w:t>
            </w:r>
          </w:p>
          <w:p w14:paraId="59D3EA8F" w14:textId="77777777" w:rsidR="00D43366" w:rsidRPr="00D43366" w:rsidRDefault="00D43366" w:rsidP="00D43366">
            <w:pPr>
              <w:pStyle w:val="ListParagraph"/>
              <w:numPr>
                <w:ilvl w:val="1"/>
                <w:numId w:val="29"/>
              </w:numPr>
              <w:spacing w:after="120"/>
              <w:rPr>
                <w:szCs w:val="20"/>
              </w:rPr>
            </w:pPr>
            <w:r w:rsidRPr="00D43366">
              <w:rPr>
                <w:szCs w:val="20"/>
              </w:rPr>
              <w:t xml:space="preserve">Use the same approach as Rx TEG for time-variant (semi-static or dynamic) Tx TEGs and </w:t>
            </w:r>
            <w:proofErr w:type="spellStart"/>
            <w:r w:rsidRPr="00D43366">
              <w:rPr>
                <w:szCs w:val="20"/>
              </w:rPr>
              <w:t>RxTx</w:t>
            </w:r>
            <w:proofErr w:type="spellEnd"/>
            <w:r w:rsidRPr="00D43366">
              <w:rPr>
                <w:szCs w:val="20"/>
              </w:rPr>
              <w:t xml:space="preserve"> TEGs</w:t>
            </w:r>
          </w:p>
          <w:p w14:paraId="31DA466B" w14:textId="77777777" w:rsidR="00D43366" w:rsidRPr="00D43366" w:rsidRDefault="00D43366" w:rsidP="00D43366">
            <w:pPr>
              <w:pStyle w:val="ListParagraph"/>
              <w:numPr>
                <w:ilvl w:val="0"/>
                <w:numId w:val="29"/>
              </w:numPr>
              <w:spacing w:after="120"/>
              <w:rPr>
                <w:szCs w:val="20"/>
              </w:rPr>
            </w:pPr>
            <w:r w:rsidRPr="00D43366">
              <w:rPr>
                <w:szCs w:val="20"/>
              </w:rPr>
              <w:t xml:space="preserve">Option 2: </w:t>
            </w:r>
          </w:p>
          <w:p w14:paraId="285DA81F" w14:textId="2769F93D" w:rsidR="007A7414" w:rsidRPr="00D43366" w:rsidRDefault="00D43366" w:rsidP="00D43366">
            <w:pPr>
              <w:pStyle w:val="ListParagraph"/>
              <w:numPr>
                <w:ilvl w:val="1"/>
                <w:numId w:val="29"/>
              </w:numPr>
              <w:spacing w:after="120"/>
              <w:rPr>
                <w:szCs w:val="20"/>
              </w:rPr>
            </w:pPr>
            <w:r w:rsidRPr="00D43366">
              <w:rPr>
                <w:szCs w:val="20"/>
              </w:rPr>
              <w:t xml:space="preserve">The association change of Tx TEGs and </w:t>
            </w:r>
            <w:proofErr w:type="spellStart"/>
            <w:r w:rsidRPr="00D43366">
              <w:rPr>
                <w:szCs w:val="20"/>
              </w:rPr>
              <w:t>RxTx</w:t>
            </w:r>
            <w:proofErr w:type="spellEnd"/>
            <w:r w:rsidRPr="00D43366">
              <w:rPr>
                <w:szCs w:val="20"/>
              </w:rPr>
              <w:t xml:space="preserve"> TEGs is up to RAN2. </w:t>
            </w:r>
          </w:p>
        </w:tc>
      </w:tr>
    </w:tbl>
    <w:p w14:paraId="3458CA57" w14:textId="5E397779" w:rsidR="007A7414" w:rsidRPr="0023096A" w:rsidRDefault="007A7414" w:rsidP="007A7414">
      <w:pPr>
        <w:spacing w:before="120"/>
      </w:pPr>
      <w:r w:rsidRPr="0023096A">
        <w:t>A</w:t>
      </w:r>
      <w:r w:rsidR="00E47F4C" w:rsidRPr="0023096A">
        <w:t>s investigated in [</w:t>
      </w:r>
      <w:r w:rsidR="00BB1746" w:rsidRPr="0023096A">
        <w:t>6</w:t>
      </w:r>
      <w:r w:rsidR="00E47F4C" w:rsidRPr="0023096A">
        <w:t>], we do not see justification in defining</w:t>
      </w:r>
      <w:r w:rsidR="00D9793C" w:rsidRPr="0023096A">
        <w:t xml:space="preserve"> </w:t>
      </w:r>
      <w:r w:rsidR="00E47F4C" w:rsidRPr="0023096A">
        <w:t>dynamic TEGs, as the timing error will be time variant, but the TEGs</w:t>
      </w:r>
      <w:r w:rsidR="0023096A" w:rsidRPr="0023096A">
        <w:t>,</w:t>
      </w:r>
      <w:r w:rsidR="00E47F4C" w:rsidRPr="0023096A">
        <w:t xml:space="preserve"> </w:t>
      </w:r>
      <w:r w:rsidR="00BB1746" w:rsidRPr="0023096A">
        <w:t xml:space="preserve">referring to measurements in the same measurement period, </w:t>
      </w:r>
      <w:r w:rsidR="00E47F4C" w:rsidRPr="0023096A">
        <w:t>can be kept</w:t>
      </w:r>
      <w:r w:rsidR="00D9793C" w:rsidRPr="0023096A">
        <w:t xml:space="preserve"> static</w:t>
      </w:r>
      <w:r w:rsidR="00E47F4C" w:rsidRPr="0023096A">
        <w:t xml:space="preserve">. </w:t>
      </w:r>
      <w:r w:rsidR="00D9793C" w:rsidRPr="0023096A">
        <w:t xml:space="preserve">Thus, we propose to </w:t>
      </w:r>
      <w:r w:rsidR="0023096A" w:rsidRPr="0023096A">
        <w:t xml:space="preserve">use the same approach for Tx TEG and </w:t>
      </w:r>
      <w:proofErr w:type="spellStart"/>
      <w:r w:rsidR="0023096A" w:rsidRPr="0023096A">
        <w:t>RxTx</w:t>
      </w:r>
      <w:proofErr w:type="spellEnd"/>
      <w:r w:rsidR="0023096A" w:rsidRPr="0023096A">
        <w:t xml:space="preserve"> TEG as for Rx TEG (option 1). </w:t>
      </w:r>
    </w:p>
    <w:p w14:paraId="36B5D6B0" w14:textId="26E2F324" w:rsidR="00D9793C" w:rsidRPr="00CA51FF" w:rsidRDefault="00D9793C" w:rsidP="00D9793C">
      <w:pPr>
        <w:overflowPunct w:val="0"/>
        <w:autoSpaceDE w:val="0"/>
        <w:autoSpaceDN w:val="0"/>
        <w:adjustRightInd w:val="0"/>
        <w:spacing w:after="180"/>
        <w:rPr>
          <w:rFonts w:eastAsia="Calibri" w:cs="Times New Roman"/>
          <w:szCs w:val="20"/>
          <w:lang w:val="en-GB"/>
        </w:rPr>
      </w:pPr>
      <w:r w:rsidRPr="0023096A">
        <w:rPr>
          <w:rFonts w:eastAsia="Calibri" w:cs="Times New Roman"/>
          <w:szCs w:val="20"/>
          <w:lang w:val="en-GB"/>
        </w:rPr>
        <w:t>Following proposal is made:</w:t>
      </w:r>
    </w:p>
    <w:p w14:paraId="4D572E4B" w14:textId="54F79107" w:rsidR="007A7414" w:rsidRPr="0023096A" w:rsidRDefault="007A7414" w:rsidP="0023096A">
      <w:pPr>
        <w:pStyle w:val="RAN4proposal"/>
        <w:ind w:left="1134" w:hanging="1134"/>
        <w:rPr>
          <w:lang w:val="en-GB"/>
        </w:rPr>
      </w:pPr>
      <w:r w:rsidRPr="00CA51FF">
        <w:rPr>
          <w:lang w:val="en-GB"/>
        </w:rPr>
        <w:tab/>
      </w:r>
      <w:r w:rsidR="0023096A">
        <w:rPr>
          <w:lang w:val="en-GB"/>
        </w:rPr>
        <w:t>T</w:t>
      </w:r>
      <w:r w:rsidR="0023096A" w:rsidRPr="0023096A">
        <w:rPr>
          <w:lang w:val="en-GB"/>
        </w:rPr>
        <w:t xml:space="preserve">he same approach as Rx TEG for time-variant (semi-static or dynamic) </w:t>
      </w:r>
      <w:r w:rsidR="0023096A">
        <w:rPr>
          <w:lang w:val="en-GB"/>
        </w:rPr>
        <w:t xml:space="preserve">is used for </w:t>
      </w:r>
      <w:r w:rsidR="0023096A" w:rsidRPr="0023096A">
        <w:rPr>
          <w:lang w:val="en-GB"/>
        </w:rPr>
        <w:t xml:space="preserve">Tx TEGs and </w:t>
      </w:r>
      <w:proofErr w:type="spellStart"/>
      <w:r w:rsidR="0023096A" w:rsidRPr="0023096A">
        <w:rPr>
          <w:lang w:val="en-GB"/>
        </w:rPr>
        <w:t>RxTx</w:t>
      </w:r>
      <w:proofErr w:type="spellEnd"/>
      <w:r w:rsidR="0023096A" w:rsidRPr="0023096A">
        <w:rPr>
          <w:lang w:val="en-GB"/>
        </w:rPr>
        <w:t xml:space="preserve"> TEGs</w:t>
      </w:r>
      <w:r w:rsidR="0023096A">
        <w:rPr>
          <w:lang w:val="en-GB"/>
        </w:rPr>
        <w:t>.</w:t>
      </w:r>
    </w:p>
    <w:p w14:paraId="3CE33D96" w14:textId="7874DB5C" w:rsidR="009843EE" w:rsidRPr="00CA51FF" w:rsidRDefault="009843EE" w:rsidP="009843EE">
      <w:pPr>
        <w:pStyle w:val="RAN4H3"/>
        <w:rPr>
          <w:lang w:val="en-GB"/>
        </w:rPr>
      </w:pPr>
      <w:r w:rsidRPr="00CA51FF">
        <w:rPr>
          <w:lang w:val="en-GB"/>
        </w:rPr>
        <w:t>Impact of TEG</w:t>
      </w:r>
      <w:r w:rsidR="00905D86">
        <w:rPr>
          <w:lang w:val="en-GB"/>
        </w:rPr>
        <w:t xml:space="preserve"> framework on </w:t>
      </w:r>
      <w:r w:rsidRPr="00CA51FF">
        <w:rPr>
          <w:lang w:val="en-GB"/>
        </w:rPr>
        <w:t>measurement requirements</w:t>
      </w:r>
    </w:p>
    <w:p w14:paraId="74BE7396" w14:textId="08AA5164" w:rsidR="009843EE" w:rsidRPr="00CA51FF" w:rsidRDefault="008F7230" w:rsidP="009843EE">
      <w:r>
        <w:t xml:space="preserve">WF of </w:t>
      </w:r>
      <w:r w:rsidR="009843EE" w:rsidRPr="00CA51FF">
        <w:t>RAN4 #101</w:t>
      </w:r>
      <w:r w:rsidR="0035721B">
        <w:t>bis</w:t>
      </w:r>
      <w:r w:rsidR="009843EE" w:rsidRPr="00CA51FF">
        <w:t xml:space="preserve">-e </w:t>
      </w:r>
      <w:r>
        <w:t xml:space="preserve">also listed </w:t>
      </w:r>
      <w:r w:rsidR="009843EE" w:rsidRPr="00CA51FF">
        <w:t xml:space="preserve">following </w:t>
      </w:r>
      <w:r w:rsidR="0035721B">
        <w:t>open issue</w:t>
      </w:r>
      <w:r>
        <w:t xml:space="preserve"> [2]</w:t>
      </w:r>
      <w:r w:rsidR="0035721B">
        <w:t>:</w:t>
      </w:r>
    </w:p>
    <w:tbl>
      <w:tblPr>
        <w:tblStyle w:val="TableGrid"/>
        <w:tblW w:w="0" w:type="auto"/>
        <w:tblLook w:val="04A0" w:firstRow="1" w:lastRow="0" w:firstColumn="1" w:lastColumn="0" w:noHBand="0" w:noVBand="1"/>
      </w:tblPr>
      <w:tblGrid>
        <w:gridCol w:w="9617"/>
      </w:tblGrid>
      <w:tr w:rsidR="009843EE" w:rsidRPr="00CA51FF" w14:paraId="5FC7E060" w14:textId="77777777" w:rsidTr="008F2942">
        <w:tc>
          <w:tcPr>
            <w:tcW w:w="9617" w:type="dxa"/>
          </w:tcPr>
          <w:p w14:paraId="30E1C178" w14:textId="4E10CDA4" w:rsidR="009843EE" w:rsidRPr="0035721B" w:rsidRDefault="0035721B" w:rsidP="0035721B">
            <w:pPr>
              <w:pStyle w:val="ListParagraph"/>
              <w:numPr>
                <w:ilvl w:val="0"/>
                <w:numId w:val="29"/>
              </w:numPr>
              <w:spacing w:before="120" w:after="120"/>
              <w:ind w:left="357" w:hanging="357"/>
              <w:contextualSpacing w:val="0"/>
              <w:rPr>
                <w:szCs w:val="20"/>
              </w:rPr>
            </w:pPr>
            <w:r w:rsidRPr="0035721B">
              <w:rPr>
                <w:szCs w:val="20"/>
              </w:rPr>
              <w:t xml:space="preserve">FFS: There is no impact on the core requirements from TEG framework. </w:t>
            </w:r>
            <w:r w:rsidR="009843EE" w:rsidRPr="0035721B">
              <w:rPr>
                <w:rFonts w:hint="eastAsia"/>
                <w:szCs w:val="20"/>
              </w:rPr>
              <w:t xml:space="preserve"> </w:t>
            </w:r>
          </w:p>
        </w:tc>
      </w:tr>
    </w:tbl>
    <w:p w14:paraId="11F79D2B" w14:textId="07F7DD42" w:rsidR="009843EE" w:rsidRPr="00CA51FF" w:rsidRDefault="008F7230" w:rsidP="009843EE">
      <w:pPr>
        <w:spacing w:before="120"/>
      </w:pPr>
      <w:r w:rsidRPr="000C73BB">
        <w:t xml:space="preserve">In our view, the TEG framework should be defined first together with basic RRM core requirements, </w:t>
      </w:r>
      <w:proofErr w:type="gramStart"/>
      <w:r w:rsidRPr="000C73BB">
        <w:t>i.e.</w:t>
      </w:r>
      <w:proofErr w:type="gramEnd"/>
      <w:r w:rsidRPr="000C73BB">
        <w:t xml:space="preserve"> how specification support of Tx TEG, </w:t>
      </w:r>
      <w:proofErr w:type="spellStart"/>
      <w:r w:rsidRPr="000C73BB">
        <w:t>RxTx</w:t>
      </w:r>
      <w:proofErr w:type="spellEnd"/>
      <w:r w:rsidRPr="000C73BB">
        <w:t xml:space="preserve"> TEG and Rx TEG can be achieved. There may be likely an impact on measurement core requirements such as measurement period </w:t>
      </w:r>
      <w:r w:rsidR="000C73BB" w:rsidRPr="000C73BB">
        <w:t xml:space="preserve">requirements </w:t>
      </w:r>
      <w:r w:rsidRPr="000C73BB">
        <w:t xml:space="preserve">or measurement delay requirements in case of identified change of Rx / </w:t>
      </w:r>
      <w:proofErr w:type="spellStart"/>
      <w:r w:rsidRPr="000C73BB">
        <w:t>RxTx</w:t>
      </w:r>
      <w:proofErr w:type="spellEnd"/>
      <w:r w:rsidRPr="000C73BB">
        <w:t xml:space="preserve"> / Tx TEG during the measurement period</w:t>
      </w:r>
      <w:r w:rsidR="000C73BB" w:rsidRPr="000C73BB">
        <w:t xml:space="preserve"> or due to change of serving cell</w:t>
      </w:r>
      <w:r w:rsidRPr="000C73BB">
        <w:t>. We propose to set this FFS until the TEG framework is settled in alignment with RAN1</w:t>
      </w:r>
      <w:r w:rsidR="000C73BB">
        <w:t xml:space="preserve"> and RAN2</w:t>
      </w:r>
      <w:r w:rsidRPr="000C73BB">
        <w:t xml:space="preserve">.  </w:t>
      </w:r>
    </w:p>
    <w:p w14:paraId="63552960" w14:textId="77777777" w:rsidR="009843EE" w:rsidRPr="00CA51FF" w:rsidRDefault="009843EE" w:rsidP="009843EE">
      <w:pPr>
        <w:overflowPunct w:val="0"/>
        <w:autoSpaceDE w:val="0"/>
        <w:autoSpaceDN w:val="0"/>
        <w:adjustRightInd w:val="0"/>
        <w:spacing w:after="180"/>
        <w:rPr>
          <w:rFonts w:eastAsia="Calibri" w:cs="Times New Roman"/>
          <w:szCs w:val="20"/>
          <w:lang w:val="en-GB"/>
        </w:rPr>
      </w:pPr>
      <w:r w:rsidRPr="00CA51FF">
        <w:rPr>
          <w:rFonts w:eastAsia="Calibri" w:cs="Times New Roman"/>
          <w:szCs w:val="20"/>
          <w:lang w:val="en-GB"/>
        </w:rPr>
        <w:t>Following proposal is made:</w:t>
      </w:r>
    </w:p>
    <w:p w14:paraId="16EBEE33" w14:textId="00C682EB" w:rsidR="00EA4F59" w:rsidRPr="00CA51FF" w:rsidRDefault="009843EE" w:rsidP="00B040D6">
      <w:pPr>
        <w:pStyle w:val="RAN4proposal"/>
        <w:ind w:left="1134" w:hanging="1134"/>
        <w:rPr>
          <w:szCs w:val="20"/>
        </w:rPr>
      </w:pPr>
      <w:r w:rsidRPr="00CA51FF">
        <w:rPr>
          <w:lang w:val="en-GB"/>
        </w:rPr>
        <w:tab/>
      </w:r>
      <w:r w:rsidR="008F7230">
        <w:rPr>
          <w:lang w:val="en-GB"/>
        </w:rPr>
        <w:t xml:space="preserve">Whether there is </w:t>
      </w:r>
      <w:r w:rsidR="008F7230" w:rsidRPr="0035721B">
        <w:rPr>
          <w:szCs w:val="20"/>
        </w:rPr>
        <w:t>impact on the core requirements from TEG framework</w:t>
      </w:r>
      <w:r w:rsidR="008F7230">
        <w:rPr>
          <w:szCs w:val="20"/>
        </w:rPr>
        <w:t xml:space="preserve">, can be assessed once </w:t>
      </w:r>
      <w:r w:rsidR="008F7230" w:rsidRPr="008F7230">
        <w:rPr>
          <w:lang w:val="en-GB"/>
        </w:rPr>
        <w:t>the TEG framework is settled in alignment with RAN1</w:t>
      </w:r>
      <w:r w:rsidR="000C73BB">
        <w:rPr>
          <w:lang w:val="en-GB"/>
        </w:rPr>
        <w:t xml:space="preserve"> and RAN2</w:t>
      </w:r>
      <w:r w:rsidR="00B040D6" w:rsidRPr="00CA51FF">
        <w:rPr>
          <w:szCs w:val="20"/>
        </w:rPr>
        <w:t>.</w:t>
      </w:r>
    </w:p>
    <w:p w14:paraId="4CA2D823" w14:textId="1A914C5C" w:rsidR="005603AC" w:rsidRPr="000C73BB" w:rsidRDefault="005603AC" w:rsidP="005603AC">
      <w:pPr>
        <w:pStyle w:val="RAN4H3"/>
        <w:rPr>
          <w:lang w:val="en-GB"/>
        </w:rPr>
      </w:pPr>
      <w:r w:rsidRPr="000C73BB">
        <w:rPr>
          <w:lang w:val="en-GB"/>
        </w:rPr>
        <w:t xml:space="preserve">How to report transmissions/measurements which cannot be associated with any </w:t>
      </w:r>
      <w:r w:rsidRPr="000C73BB">
        <w:rPr>
          <w:lang w:val="en-GB"/>
        </w:rPr>
        <w:tab/>
        <w:t>TEG</w:t>
      </w:r>
    </w:p>
    <w:p w14:paraId="1E4A87DD" w14:textId="26881B4B" w:rsidR="005603AC" w:rsidRPr="00CA51FF" w:rsidRDefault="005603AC" w:rsidP="005603AC">
      <w:r w:rsidRPr="00CA51FF">
        <w:t>RAN4 #101</w:t>
      </w:r>
      <w:r w:rsidR="0007543F">
        <w:t>bis</w:t>
      </w:r>
      <w:r w:rsidRPr="00CA51FF">
        <w:t>-e considered following options.</w:t>
      </w:r>
    </w:p>
    <w:tbl>
      <w:tblPr>
        <w:tblStyle w:val="TableGrid"/>
        <w:tblW w:w="0" w:type="auto"/>
        <w:tblLook w:val="04A0" w:firstRow="1" w:lastRow="0" w:firstColumn="1" w:lastColumn="0" w:noHBand="0" w:noVBand="1"/>
      </w:tblPr>
      <w:tblGrid>
        <w:gridCol w:w="9617"/>
      </w:tblGrid>
      <w:tr w:rsidR="005603AC" w14:paraId="48D600DE" w14:textId="77777777" w:rsidTr="008F2942">
        <w:tc>
          <w:tcPr>
            <w:tcW w:w="9617" w:type="dxa"/>
          </w:tcPr>
          <w:p w14:paraId="08F2B88C" w14:textId="77777777" w:rsidR="0007543F" w:rsidRPr="008439B0" w:rsidRDefault="0007543F" w:rsidP="0007543F">
            <w:pPr>
              <w:pStyle w:val="ListParagraph"/>
              <w:numPr>
                <w:ilvl w:val="0"/>
                <w:numId w:val="29"/>
              </w:numPr>
              <w:spacing w:after="120"/>
              <w:contextualSpacing w:val="0"/>
              <w:rPr>
                <w:rFonts w:eastAsia="SimSun"/>
                <w:szCs w:val="24"/>
                <w:lang w:eastAsia="zh-CN"/>
              </w:rPr>
            </w:pPr>
            <w:r w:rsidRPr="008439B0">
              <w:rPr>
                <w:rFonts w:eastAsia="SimSun"/>
                <w:szCs w:val="24"/>
                <w:lang w:eastAsia="zh-CN"/>
              </w:rPr>
              <w:t>O</w:t>
            </w:r>
            <w:r w:rsidRPr="008439B0">
              <w:rPr>
                <w:rFonts w:eastAsia="SimSun" w:hint="eastAsia"/>
                <w:szCs w:val="24"/>
                <w:lang w:eastAsia="zh-CN"/>
              </w:rPr>
              <w:t>ption 1: (CATT, ZTE, Huawei, vivo, Ericsson)</w:t>
            </w:r>
          </w:p>
          <w:p w14:paraId="629E910C" w14:textId="77777777" w:rsidR="0007543F" w:rsidRPr="008439B0" w:rsidRDefault="0007543F" w:rsidP="0007543F">
            <w:pPr>
              <w:pStyle w:val="ListParagraph"/>
              <w:numPr>
                <w:ilvl w:val="1"/>
                <w:numId w:val="29"/>
              </w:numPr>
              <w:spacing w:after="120"/>
              <w:contextualSpacing w:val="0"/>
              <w:rPr>
                <w:rFonts w:eastAsia="SimSun"/>
                <w:szCs w:val="24"/>
                <w:lang w:eastAsia="zh-CN"/>
              </w:rPr>
            </w:pPr>
            <w:r w:rsidRPr="008439B0">
              <w:rPr>
                <w:rFonts w:eastAsia="SimSun"/>
                <w:szCs w:val="24"/>
                <w:lang w:eastAsia="zh-CN"/>
              </w:rPr>
              <w:t xml:space="preserve">Whether and how to report the measurement without TEG association should be within RAN1/2 scope. </w:t>
            </w:r>
          </w:p>
          <w:p w14:paraId="782F706B" w14:textId="77777777" w:rsidR="0007543F" w:rsidRPr="008439B0" w:rsidRDefault="0007543F" w:rsidP="0007543F">
            <w:pPr>
              <w:pStyle w:val="ListParagraph"/>
              <w:numPr>
                <w:ilvl w:val="0"/>
                <w:numId w:val="29"/>
              </w:numPr>
              <w:spacing w:after="120"/>
              <w:contextualSpacing w:val="0"/>
              <w:rPr>
                <w:rFonts w:eastAsia="SimSun"/>
                <w:szCs w:val="24"/>
                <w:lang w:eastAsia="zh-CN"/>
              </w:rPr>
            </w:pPr>
            <w:r w:rsidRPr="008439B0">
              <w:rPr>
                <w:rFonts w:eastAsia="SimSun"/>
                <w:szCs w:val="24"/>
                <w:lang w:eastAsia="zh-CN"/>
              </w:rPr>
              <w:t>O</w:t>
            </w:r>
            <w:r w:rsidRPr="008439B0">
              <w:rPr>
                <w:rFonts w:eastAsia="SimSun" w:hint="eastAsia"/>
                <w:szCs w:val="24"/>
                <w:lang w:eastAsia="zh-CN"/>
              </w:rPr>
              <w:t>ption 2: (Qualcomm, Ericsson, Nokia, OPPO)</w:t>
            </w:r>
          </w:p>
          <w:p w14:paraId="4EF8AAC3" w14:textId="77777777" w:rsidR="0007543F" w:rsidRPr="008439B0" w:rsidRDefault="0007543F" w:rsidP="0007543F">
            <w:pPr>
              <w:pStyle w:val="ListParagraph"/>
              <w:numPr>
                <w:ilvl w:val="1"/>
                <w:numId w:val="29"/>
              </w:numPr>
              <w:spacing w:after="120"/>
              <w:contextualSpacing w:val="0"/>
              <w:rPr>
                <w:rFonts w:eastAsia="SimSun"/>
                <w:szCs w:val="24"/>
                <w:lang w:eastAsia="zh-CN"/>
              </w:rPr>
            </w:pPr>
            <w:r w:rsidRPr="008439B0">
              <w:rPr>
                <w:rFonts w:eastAsia="SimSun"/>
                <w:szCs w:val="24"/>
                <w:lang w:eastAsia="zh-CN"/>
              </w:rPr>
              <w:t>Association of transmissions/measurements to TEGs is optional</w:t>
            </w:r>
            <w:r w:rsidRPr="008439B0">
              <w:rPr>
                <w:rFonts w:eastAsia="SimSun" w:hint="eastAsia"/>
                <w:szCs w:val="24"/>
                <w:lang w:eastAsia="zh-CN"/>
              </w:rPr>
              <w:t xml:space="preserve">. </w:t>
            </w:r>
          </w:p>
          <w:p w14:paraId="32F05412" w14:textId="28881F97" w:rsidR="005603AC" w:rsidRPr="0007543F" w:rsidRDefault="0007543F" w:rsidP="0007543F">
            <w:pPr>
              <w:pStyle w:val="ListParagraph"/>
              <w:numPr>
                <w:ilvl w:val="2"/>
                <w:numId w:val="29"/>
              </w:numPr>
              <w:spacing w:after="120"/>
              <w:contextualSpacing w:val="0"/>
              <w:rPr>
                <w:rFonts w:eastAsia="SimSun"/>
                <w:szCs w:val="24"/>
                <w:lang w:eastAsia="zh-CN"/>
              </w:rPr>
            </w:pPr>
            <w:r w:rsidRPr="008439B0">
              <w:rPr>
                <w:rFonts w:eastAsia="SimSun"/>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r w:rsidRPr="008439B0">
              <w:rPr>
                <w:rFonts w:eastAsia="SimSun" w:hint="eastAsia"/>
                <w:szCs w:val="24"/>
                <w:lang w:eastAsia="zh-CN"/>
              </w:rPr>
              <w:t>(Qualcomm)</w:t>
            </w:r>
          </w:p>
        </w:tc>
      </w:tr>
    </w:tbl>
    <w:p w14:paraId="54EC25AE" w14:textId="037E8C0D" w:rsidR="005603AC" w:rsidRDefault="00FB4B7A" w:rsidP="005603AC">
      <w:pPr>
        <w:spacing w:before="120"/>
      </w:pPr>
      <w:r>
        <w:t xml:space="preserve">The TEG association information is not a mandatory information, since it aids LMF to determine the UE position based on measurements with least timing error. In case this information is not available, </w:t>
      </w:r>
      <w:proofErr w:type="gramStart"/>
      <w:r>
        <w:t>e.g.</w:t>
      </w:r>
      <w:proofErr w:type="gramEnd"/>
      <w:r>
        <w:t xml:space="preserve"> due to </w:t>
      </w:r>
      <w:r w:rsidR="00932116">
        <w:t>change of the TEG association information</w:t>
      </w:r>
      <w:r>
        <w:t xml:space="preserve">, the position estimate can still be done without this additional information. Thus option 2 is supported. </w:t>
      </w:r>
    </w:p>
    <w:p w14:paraId="026E66AC" w14:textId="77777777" w:rsidR="005603AC" w:rsidRPr="00D9793C" w:rsidRDefault="005603AC" w:rsidP="005603AC">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Following proposal is made:</w:t>
      </w:r>
    </w:p>
    <w:p w14:paraId="2B3941A5" w14:textId="69FBE668" w:rsidR="008E338F" w:rsidRPr="002A2A1A" w:rsidRDefault="005603AC" w:rsidP="002A2A1A">
      <w:pPr>
        <w:pStyle w:val="RAN4proposal"/>
        <w:ind w:left="1134" w:hanging="1134"/>
      </w:pPr>
      <w:r w:rsidRPr="00A10CC0">
        <w:rPr>
          <w:lang w:val="en-GB"/>
        </w:rPr>
        <w:tab/>
      </w:r>
      <w:r w:rsidR="00FB4B7A">
        <w:rPr>
          <w:lang w:val="en-GB"/>
        </w:rPr>
        <w:t>To support the</w:t>
      </w:r>
      <w:r w:rsidR="002A2A1A">
        <w:t xml:space="preserve"> case transmission/measurements cannot </w:t>
      </w:r>
      <w:r w:rsidR="00FB4B7A">
        <w:t xml:space="preserve">be </w:t>
      </w:r>
      <w:r w:rsidR="002A2A1A">
        <w:t>associated with any TEG, a</w:t>
      </w:r>
      <w:r w:rsidRPr="005603AC">
        <w:t>llow TEG association in measurement report to be optional</w:t>
      </w:r>
      <w:r w:rsidR="002A2A1A">
        <w:t>.</w:t>
      </w:r>
    </w:p>
    <w:p w14:paraId="761516E1" w14:textId="62696686" w:rsidR="00CD7492" w:rsidRPr="001433B1" w:rsidRDefault="00CD7492" w:rsidP="00A37002">
      <w:pPr>
        <w:pStyle w:val="RAN4H1"/>
      </w:pPr>
      <w:r w:rsidRPr="001433B1">
        <w:t>Conclusion</w:t>
      </w:r>
    </w:p>
    <w:p w14:paraId="5F5221B2" w14:textId="7224FE05" w:rsidR="00EF3696" w:rsidRPr="00EF3696" w:rsidRDefault="00F341FB" w:rsidP="00D113F6">
      <w:r w:rsidRPr="00F341FB">
        <w:rPr>
          <w:rFonts w:eastAsia="Calibri" w:cs="Times New Roman"/>
          <w:szCs w:val="20"/>
          <w:lang w:val="en-GB"/>
        </w:rPr>
        <w:t xml:space="preserve">In this contribution, we provide our view on open issues related to TEG and timing delay mitigation. </w:t>
      </w:r>
    </w:p>
    <w:p w14:paraId="3219341A" w14:textId="0D0F1016" w:rsidR="00F341FB" w:rsidRDefault="00F341FB" w:rsidP="00F341FB">
      <w:pPr>
        <w:rPr>
          <w:lang w:val="en-GB"/>
        </w:rPr>
      </w:pPr>
      <w:r>
        <w:rPr>
          <w:lang w:val="en-GB"/>
        </w:rPr>
        <w:t>Following observations are made:</w:t>
      </w:r>
    </w:p>
    <w:p w14:paraId="0BF0A35D" w14:textId="636B29AA" w:rsidR="00F341FB" w:rsidRPr="00390EDF" w:rsidRDefault="00F341FB" w:rsidP="00F341FB">
      <w:pPr>
        <w:pStyle w:val="RAN4Observation"/>
        <w:numPr>
          <w:ilvl w:val="0"/>
          <w:numId w:val="28"/>
        </w:numPr>
        <w:ind w:left="1418" w:hanging="1418"/>
        <w:contextualSpacing w:val="0"/>
      </w:pPr>
      <w:r>
        <w:tab/>
      </w:r>
      <w:r w:rsidRPr="00290B03">
        <w:t xml:space="preserve">This feature targets to mitigate residual timing error after calibrations including baseband timing </w:t>
      </w:r>
      <w:r w:rsidRPr="00390EDF">
        <w:t>compensation. The residual timing offset includes residual timing error in baseband and RF impairment error.</w:t>
      </w:r>
    </w:p>
    <w:p w14:paraId="29B7D910" w14:textId="1DA10CA1" w:rsidR="00F341FB" w:rsidRDefault="00F341FB" w:rsidP="00F341FB">
      <w:pPr>
        <w:pStyle w:val="RAN4Observation"/>
      </w:pPr>
      <w:r>
        <w:tab/>
      </w:r>
      <w:r w:rsidRPr="00233F8C">
        <w:t>The TEG feature</w:t>
      </w:r>
      <w:r>
        <w:t xml:space="preserve">, specified by RAN1, </w:t>
      </w:r>
      <w:r w:rsidRPr="00233F8C">
        <w:t xml:space="preserve">attempts to mitigate </w:t>
      </w:r>
      <w:r>
        <w:t xml:space="preserve">this </w:t>
      </w:r>
      <w:r w:rsidRPr="00233F8C">
        <w:t>residual timing error after calibrations</w:t>
      </w:r>
      <w:r>
        <w:t>.</w:t>
      </w:r>
    </w:p>
    <w:p w14:paraId="1BFB0693" w14:textId="552AB676" w:rsidR="00126456" w:rsidRPr="00126456" w:rsidRDefault="008E6FD8" w:rsidP="00126456">
      <w:pPr>
        <w:rPr>
          <w:lang w:val="en-GB"/>
        </w:rPr>
      </w:pPr>
      <w:r w:rsidRPr="001433B1">
        <w:rPr>
          <w:lang w:val="en-GB"/>
        </w:rPr>
        <w:t>Following proposals are made</w:t>
      </w:r>
      <w:r w:rsidR="00305CDD" w:rsidRPr="001433B1">
        <w:rPr>
          <w:lang w:val="en-GB"/>
        </w:rPr>
        <w:t>:</w:t>
      </w:r>
    </w:p>
    <w:p w14:paraId="0837F6F8" w14:textId="5BB3A872" w:rsidR="00126456" w:rsidRPr="00126456" w:rsidRDefault="00126456" w:rsidP="000C73BB">
      <w:pPr>
        <w:pStyle w:val="RAN4proposal"/>
        <w:numPr>
          <w:ilvl w:val="0"/>
          <w:numId w:val="26"/>
        </w:numPr>
        <w:spacing w:after="120"/>
        <w:ind w:left="1134" w:hanging="1134"/>
        <w:rPr>
          <w:lang w:val="en-GB"/>
        </w:rPr>
      </w:pPr>
      <w:r w:rsidRPr="00126456">
        <w:rPr>
          <w:lang w:val="en-GB"/>
        </w:rPr>
        <w:tab/>
      </w:r>
      <w:r w:rsidR="0024765C" w:rsidRPr="0024765C">
        <w:rPr>
          <w:rFonts w:cs="Times New Roman"/>
          <w:szCs w:val="20"/>
        </w:rPr>
        <w:t xml:space="preserve">Tx TEG, </w:t>
      </w:r>
      <w:proofErr w:type="spellStart"/>
      <w:r w:rsidR="0024765C" w:rsidRPr="0024765C">
        <w:rPr>
          <w:rFonts w:cs="Times New Roman"/>
          <w:szCs w:val="20"/>
        </w:rPr>
        <w:t>RxTx</w:t>
      </w:r>
      <w:proofErr w:type="spellEnd"/>
      <w:r w:rsidR="0024765C" w:rsidRPr="0024765C">
        <w:rPr>
          <w:rFonts w:cs="Times New Roman"/>
          <w:szCs w:val="20"/>
        </w:rPr>
        <w:t xml:space="preserve"> TEG and Rx TEG grouping methodology is based on N groups with different TE margin M</w:t>
      </w:r>
      <w:r w:rsidR="0024765C" w:rsidRPr="000C73BB">
        <w:rPr>
          <w:rFonts w:cs="Times New Roman"/>
          <w:szCs w:val="20"/>
          <w:vertAlign w:val="subscript"/>
        </w:rPr>
        <w:t>i</w:t>
      </w:r>
      <w:r w:rsidR="0024765C" w:rsidRPr="0024765C">
        <w:rPr>
          <w:rFonts w:cs="Times New Roman"/>
          <w:szCs w:val="20"/>
        </w:rPr>
        <w:t xml:space="preserve"> for each TEG after calibration M</w:t>
      </w:r>
      <w:r w:rsidR="0024765C" w:rsidRPr="000C73BB">
        <w:rPr>
          <w:rFonts w:cs="Times New Roman"/>
          <w:szCs w:val="20"/>
          <w:vertAlign w:val="subscript"/>
        </w:rPr>
        <w:t>1</w:t>
      </w:r>
      <w:r w:rsidR="0024765C" w:rsidRPr="0024765C">
        <w:rPr>
          <w:rFonts w:cs="Times New Roman"/>
          <w:szCs w:val="20"/>
        </w:rPr>
        <w:t>, M</w:t>
      </w:r>
      <w:r w:rsidR="0024765C" w:rsidRPr="000C73BB">
        <w:rPr>
          <w:rFonts w:cs="Times New Roman"/>
          <w:szCs w:val="20"/>
          <w:vertAlign w:val="subscript"/>
        </w:rPr>
        <w:t>2</w:t>
      </w:r>
      <w:r w:rsidR="0024765C" w:rsidRPr="0024765C">
        <w:rPr>
          <w:rFonts w:cs="Times New Roman"/>
          <w:szCs w:val="20"/>
        </w:rPr>
        <w:t>, …, M</w:t>
      </w:r>
      <w:r w:rsidR="0024765C" w:rsidRPr="000C73BB">
        <w:rPr>
          <w:rFonts w:cs="Times New Roman"/>
          <w:szCs w:val="20"/>
          <w:vertAlign w:val="subscript"/>
        </w:rPr>
        <w:t>N</w:t>
      </w:r>
      <w:r w:rsidR="0024765C" w:rsidRPr="0024765C">
        <w:rPr>
          <w:rFonts w:cs="Times New Roman"/>
          <w:szCs w:val="20"/>
        </w:rPr>
        <w:t xml:space="preserve"> , where M</w:t>
      </w:r>
      <w:r w:rsidR="0024765C" w:rsidRPr="000C73BB">
        <w:rPr>
          <w:rFonts w:cs="Times New Roman"/>
          <w:szCs w:val="20"/>
          <w:vertAlign w:val="subscript"/>
        </w:rPr>
        <w:t>i</w:t>
      </w:r>
      <w:r w:rsidR="0024765C" w:rsidRPr="0024765C">
        <w:rPr>
          <w:rFonts w:cs="Times New Roman"/>
          <w:szCs w:val="20"/>
        </w:rPr>
        <w:t xml:space="preserve"> = </w:t>
      </w:r>
      <w:proofErr w:type="spellStart"/>
      <w:r w:rsidR="0024765C" w:rsidRPr="0024765C">
        <w:rPr>
          <w:rFonts w:cs="Times New Roman"/>
          <w:szCs w:val="20"/>
        </w:rPr>
        <w:t>k</w:t>
      </w:r>
      <w:r w:rsidR="0024765C" w:rsidRPr="000C73BB">
        <w:rPr>
          <w:rFonts w:cs="Times New Roman"/>
          <w:szCs w:val="20"/>
          <w:vertAlign w:val="subscript"/>
        </w:rPr>
        <w:t>i</w:t>
      </w:r>
      <w:proofErr w:type="spellEnd"/>
      <w:r w:rsidR="0024765C" w:rsidRPr="0024765C">
        <w:rPr>
          <w:rFonts w:cs="Times New Roman"/>
          <w:szCs w:val="20"/>
        </w:rPr>
        <w:t>*T</w:t>
      </w:r>
      <w:r w:rsidR="0024765C" w:rsidRPr="000C73BB">
        <w:rPr>
          <w:rFonts w:cs="Times New Roman"/>
          <w:szCs w:val="20"/>
          <w:vertAlign w:val="subscript"/>
        </w:rPr>
        <w:t>c</w:t>
      </w:r>
      <w:r w:rsidR="0024765C" w:rsidRPr="0024765C">
        <w:rPr>
          <w:rFonts w:cs="Times New Roman"/>
          <w:szCs w:val="20"/>
        </w:rPr>
        <w:t>.</w:t>
      </w:r>
    </w:p>
    <w:p w14:paraId="3521C3C2" w14:textId="7977BC79" w:rsidR="00126456" w:rsidRPr="00126456" w:rsidRDefault="000C73BB" w:rsidP="000C73BB">
      <w:pPr>
        <w:pStyle w:val="RAN4proposal"/>
        <w:spacing w:after="120"/>
        <w:ind w:left="1134" w:hanging="1134"/>
        <w:rPr>
          <w:iCs w:val="0"/>
          <w:szCs w:val="20"/>
        </w:rPr>
      </w:pPr>
      <w:r>
        <w:rPr>
          <w:rFonts w:cs="Times New Roman"/>
          <w:szCs w:val="20"/>
        </w:rPr>
        <w:tab/>
      </w:r>
      <w:r w:rsidR="008E4E53" w:rsidRPr="008E4E53">
        <w:rPr>
          <w:rFonts w:cs="Times New Roman"/>
          <w:szCs w:val="20"/>
        </w:rPr>
        <w:t xml:space="preserve">The number N of supported groups for Tx TEG, </w:t>
      </w:r>
      <w:proofErr w:type="spellStart"/>
      <w:r w:rsidR="008E4E53" w:rsidRPr="008E4E53">
        <w:rPr>
          <w:rFonts w:cs="Times New Roman"/>
          <w:szCs w:val="20"/>
        </w:rPr>
        <w:t>RxTx</w:t>
      </w:r>
      <w:proofErr w:type="spellEnd"/>
      <w:r w:rsidR="008E4E53" w:rsidRPr="008E4E53">
        <w:rPr>
          <w:rFonts w:cs="Times New Roman"/>
          <w:szCs w:val="20"/>
        </w:rPr>
        <w:t xml:space="preserve"> TEG and for Rx TEG is implementation specific for UE/TRP</w:t>
      </w:r>
      <w:r w:rsidR="00126456" w:rsidRPr="006541B9">
        <w:rPr>
          <w:iCs w:val="0"/>
          <w:szCs w:val="20"/>
        </w:rPr>
        <w:t>.</w:t>
      </w:r>
    </w:p>
    <w:p w14:paraId="4E021A2B" w14:textId="77777777" w:rsidR="0024765C" w:rsidRPr="0024765C" w:rsidRDefault="00126456" w:rsidP="000C73BB">
      <w:pPr>
        <w:pStyle w:val="RAN4proposal"/>
        <w:spacing w:after="120"/>
        <w:ind w:left="1134" w:hanging="1134"/>
        <w:rPr>
          <w:lang w:val="en-GB"/>
        </w:rPr>
      </w:pPr>
      <w:r w:rsidRPr="00A10CC0">
        <w:rPr>
          <w:lang w:val="en-GB"/>
        </w:rPr>
        <w:tab/>
      </w:r>
      <w:r w:rsidR="0024765C" w:rsidRPr="0024765C">
        <w:rPr>
          <w:lang w:val="en-GB"/>
        </w:rPr>
        <w:t xml:space="preserve">From minimum performance requirements perspective, UE / TRP needs to satisfy Rel-16 accuracy requirements.  </w:t>
      </w:r>
    </w:p>
    <w:p w14:paraId="5A461AE6" w14:textId="65A179D1" w:rsidR="00905D86" w:rsidRPr="000C73BB" w:rsidRDefault="00905D86" w:rsidP="000C73BB">
      <w:pPr>
        <w:pStyle w:val="RAN4proposal"/>
        <w:spacing w:after="120"/>
        <w:ind w:left="1134" w:hanging="1134"/>
      </w:pPr>
      <w:r>
        <w:rPr>
          <w:lang w:val="en-GB"/>
        </w:rPr>
        <w:tab/>
      </w:r>
      <w:r w:rsidRPr="00905D86">
        <w:rPr>
          <w:lang w:val="en-GB"/>
        </w:rPr>
        <w:t>The TEG association information for the timing measurements RSTD and UL-RTOA includes Rx TEG information and corresponding Tx TEG information added by the transmitter. The Rx TEG information is forwarded to LMF along the measurement. The Tx TEG information is reported to LMF in implementation-specific manner in case of RSTD, else for UL-RTOA, requested by serving TRP with a configured periodicity or triggered by UE and forwarded via serving TRP to LMF.</w:t>
      </w:r>
      <w:r w:rsidR="000C73BB">
        <w:rPr>
          <w:lang w:val="en-GB"/>
        </w:rPr>
        <w:t xml:space="preserve"> </w:t>
      </w:r>
      <w:r w:rsidR="000C73BB">
        <w:t xml:space="preserve">The TEG association information </w:t>
      </w:r>
      <w:r w:rsidR="000C73BB" w:rsidRPr="000C73BB">
        <w:rPr>
          <w:rFonts w:cs="Times New Roman"/>
          <w:szCs w:val="20"/>
        </w:rPr>
        <w:t xml:space="preserve">for the timing measurements UE Rx-Tx time difference and </w:t>
      </w:r>
      <w:proofErr w:type="spellStart"/>
      <w:r w:rsidR="000C73BB" w:rsidRPr="000C73BB">
        <w:rPr>
          <w:rFonts w:cs="Times New Roman"/>
          <w:szCs w:val="20"/>
        </w:rPr>
        <w:t>gNB</w:t>
      </w:r>
      <w:proofErr w:type="spellEnd"/>
      <w:r w:rsidR="000C73BB" w:rsidRPr="000C73BB">
        <w:rPr>
          <w:rFonts w:cs="Times New Roman"/>
          <w:szCs w:val="20"/>
        </w:rPr>
        <w:t xml:space="preserve"> Rx-Tx time difference will include </w:t>
      </w:r>
      <w:proofErr w:type="spellStart"/>
      <w:r w:rsidR="000C73BB">
        <w:t>RxTx</w:t>
      </w:r>
      <w:proofErr w:type="spellEnd"/>
      <w:r w:rsidR="000C73BB">
        <w:t xml:space="preserve"> TEG information and will be reported to LMF </w:t>
      </w:r>
      <w:r w:rsidR="000C73BB" w:rsidRPr="000C73BB">
        <w:rPr>
          <w:rFonts w:cs="Times New Roman"/>
          <w:szCs w:val="20"/>
        </w:rPr>
        <w:t xml:space="preserve">along the measurement. </w:t>
      </w:r>
      <w:r w:rsidR="000C73BB">
        <w:t xml:space="preserve"> </w:t>
      </w:r>
    </w:p>
    <w:p w14:paraId="4E82C68A" w14:textId="21CA7192" w:rsidR="00905D86" w:rsidRPr="00905D86" w:rsidRDefault="00905D86" w:rsidP="000C73BB">
      <w:pPr>
        <w:pStyle w:val="RAN4proposal"/>
        <w:spacing w:after="120"/>
        <w:ind w:left="1134" w:hanging="1134"/>
        <w:rPr>
          <w:lang w:val="en-GB"/>
        </w:rPr>
      </w:pPr>
      <w:r>
        <w:rPr>
          <w:lang w:val="en-GB"/>
        </w:rPr>
        <w:tab/>
      </w:r>
      <w:r w:rsidRPr="00905D86">
        <w:rPr>
          <w:lang w:val="en-GB"/>
        </w:rPr>
        <w:t xml:space="preserve">Rx TEG is intended to refer to measurements over the same measurement period, which are conveyed in the same measurement report to LMF.   </w:t>
      </w:r>
    </w:p>
    <w:p w14:paraId="7C5C69A7" w14:textId="750AC4F5" w:rsidR="0024765C" w:rsidRPr="00276837" w:rsidRDefault="00905D86" w:rsidP="00276837">
      <w:pPr>
        <w:pStyle w:val="RAN4proposal"/>
        <w:ind w:left="1134" w:hanging="1134"/>
        <w:rPr>
          <w:lang w:val="en-GB"/>
        </w:rPr>
      </w:pPr>
      <w:r>
        <w:rPr>
          <w:lang w:val="en-GB"/>
        </w:rPr>
        <w:tab/>
      </w:r>
      <w:r w:rsidR="00276837" w:rsidRPr="00276837">
        <w:rPr>
          <w:lang w:val="en-GB"/>
        </w:rPr>
        <w:t xml:space="preserve">For issue 1-1-1 in RAN4 #101bis-e WF [2], RAN4 to agree on option A1 as depicted in section 2.2.1. </w:t>
      </w:r>
    </w:p>
    <w:p w14:paraId="4833AA0B" w14:textId="77777777" w:rsidR="00905D86" w:rsidRPr="00905D86" w:rsidRDefault="00905D86" w:rsidP="000C73BB">
      <w:pPr>
        <w:pStyle w:val="RAN4proposal"/>
        <w:spacing w:after="120"/>
        <w:ind w:left="1134" w:hanging="1134"/>
        <w:rPr>
          <w:lang w:val="en-GB"/>
        </w:rPr>
      </w:pPr>
      <w:r>
        <w:rPr>
          <w:rFonts w:cs="Times New Roman"/>
          <w:szCs w:val="20"/>
        </w:rPr>
        <w:t xml:space="preserve"> </w:t>
      </w:r>
      <w:r>
        <w:rPr>
          <w:rFonts w:cs="Times New Roman"/>
          <w:szCs w:val="20"/>
        </w:rPr>
        <w:tab/>
      </w:r>
      <w:r w:rsidRPr="00905D86">
        <w:rPr>
          <w:rFonts w:cs="Times New Roman"/>
          <w:szCs w:val="20"/>
        </w:rPr>
        <w:t xml:space="preserve">RAN4 to agree not to reuse TE margins specified for Rx TEG for Tx TEG and </w:t>
      </w:r>
      <w:proofErr w:type="spellStart"/>
      <w:r w:rsidRPr="00905D86">
        <w:rPr>
          <w:rFonts w:cs="Times New Roman"/>
          <w:szCs w:val="20"/>
        </w:rPr>
        <w:t>RxTx</w:t>
      </w:r>
      <w:proofErr w:type="spellEnd"/>
      <w:r w:rsidRPr="00905D86">
        <w:rPr>
          <w:rFonts w:cs="Times New Roman"/>
          <w:szCs w:val="20"/>
        </w:rPr>
        <w:t xml:space="preserve"> TEG. </w:t>
      </w:r>
    </w:p>
    <w:p w14:paraId="6D1E38F7" w14:textId="18C7F72C" w:rsidR="00126456" w:rsidRPr="00EA4F59" w:rsidRDefault="00905D86" w:rsidP="000C73BB">
      <w:pPr>
        <w:pStyle w:val="RAN4proposal"/>
        <w:spacing w:after="120"/>
        <w:ind w:left="1134" w:hanging="1134"/>
        <w:rPr>
          <w:lang w:val="en-GB"/>
        </w:rPr>
      </w:pPr>
      <w:r>
        <w:rPr>
          <w:rFonts w:cs="Times New Roman"/>
          <w:szCs w:val="20"/>
        </w:rPr>
        <w:tab/>
      </w:r>
      <w:r w:rsidRPr="00905D86">
        <w:rPr>
          <w:rFonts w:cs="Times New Roman"/>
          <w:szCs w:val="20"/>
        </w:rPr>
        <w:t>Deprioritize the issue ‘whether NW can configure requested margins to UE/TRP based on demand’ for Rel-17.</w:t>
      </w:r>
    </w:p>
    <w:p w14:paraId="7C01F30D" w14:textId="1BE53321" w:rsidR="00905D86" w:rsidRPr="00905D86" w:rsidRDefault="00905D86" w:rsidP="000C73BB">
      <w:pPr>
        <w:pStyle w:val="RAN4proposal"/>
        <w:spacing w:after="120"/>
        <w:ind w:left="1134" w:hanging="1134"/>
        <w:rPr>
          <w:lang w:val="en-GB"/>
        </w:rPr>
      </w:pPr>
      <w:r>
        <w:rPr>
          <w:lang w:val="en-GB"/>
        </w:rPr>
        <w:tab/>
      </w:r>
      <w:r w:rsidRPr="00905D86">
        <w:rPr>
          <w:lang w:val="en-GB"/>
        </w:rPr>
        <w:t>No reporting of used margins to NW by UE/TRP based on implementation is needed.</w:t>
      </w:r>
    </w:p>
    <w:p w14:paraId="429FB8FD" w14:textId="0051BA28" w:rsidR="00EA4F59" w:rsidRPr="00EA4F59" w:rsidRDefault="00905D86" w:rsidP="000C73BB">
      <w:pPr>
        <w:pStyle w:val="RAN4proposal"/>
        <w:spacing w:after="120"/>
        <w:ind w:left="1134" w:hanging="1134"/>
        <w:rPr>
          <w:lang w:val="en-GB"/>
        </w:rPr>
      </w:pPr>
      <w:r>
        <w:rPr>
          <w:lang w:val="en-GB"/>
        </w:rPr>
        <w:t>T</w:t>
      </w:r>
      <w:r w:rsidRPr="0023096A">
        <w:rPr>
          <w:lang w:val="en-GB"/>
        </w:rPr>
        <w:t xml:space="preserve">he same approach as Rx TEG for time-variant (semi-static or dynamic) </w:t>
      </w:r>
      <w:r>
        <w:rPr>
          <w:lang w:val="en-GB"/>
        </w:rPr>
        <w:t xml:space="preserve">is used for </w:t>
      </w:r>
      <w:r w:rsidRPr="0023096A">
        <w:rPr>
          <w:lang w:val="en-GB"/>
        </w:rPr>
        <w:t xml:space="preserve">Tx TEGs and </w:t>
      </w:r>
      <w:proofErr w:type="spellStart"/>
      <w:r w:rsidRPr="0023096A">
        <w:rPr>
          <w:lang w:val="en-GB"/>
        </w:rPr>
        <w:t>RxTx</w:t>
      </w:r>
      <w:proofErr w:type="spellEnd"/>
      <w:r w:rsidRPr="0023096A">
        <w:rPr>
          <w:lang w:val="en-GB"/>
        </w:rPr>
        <w:t xml:space="preserve"> TEGs</w:t>
      </w:r>
      <w:r>
        <w:rPr>
          <w:lang w:val="en-GB"/>
        </w:rPr>
        <w:t>.</w:t>
      </w:r>
    </w:p>
    <w:p w14:paraId="346297DA" w14:textId="27F0AFD4" w:rsidR="002A2A1A" w:rsidRPr="000C73BB" w:rsidRDefault="00B040D6" w:rsidP="000C73BB">
      <w:pPr>
        <w:pStyle w:val="RAN4proposal"/>
        <w:spacing w:after="120"/>
        <w:ind w:left="1134" w:hanging="1134"/>
        <w:rPr>
          <w:lang w:val="en-GB"/>
        </w:rPr>
      </w:pPr>
      <w:r w:rsidRPr="00A10CC0">
        <w:rPr>
          <w:lang w:val="en-GB"/>
        </w:rPr>
        <w:tab/>
      </w:r>
      <w:r w:rsidR="000C73BB" w:rsidRPr="000C73BB">
        <w:rPr>
          <w:lang w:val="en-GB"/>
        </w:rPr>
        <w:t>Whether there is impact on the core requirements from TEG framework, can be assessed once the TEG framework is settled in alignment with RAN1 and RAN2.</w:t>
      </w:r>
    </w:p>
    <w:p w14:paraId="3F2465CE" w14:textId="3000972D" w:rsidR="00EA4F59" w:rsidRPr="000C73BB" w:rsidRDefault="002A2A1A" w:rsidP="000C73BB">
      <w:pPr>
        <w:pStyle w:val="RAN4proposal"/>
        <w:spacing w:after="120"/>
        <w:ind w:left="1134" w:hanging="1134"/>
      </w:pPr>
      <w:r w:rsidRPr="000C73BB">
        <w:rPr>
          <w:lang w:val="en-GB"/>
        </w:rPr>
        <w:tab/>
      </w:r>
      <w:r w:rsidR="00FB4B7A" w:rsidRPr="000C73BB">
        <w:t>To support the case transmission/measurements cannot be associated with any TEG, allow TEG association in measurement report to be optional.</w:t>
      </w:r>
    </w:p>
    <w:p w14:paraId="3DAFBD41" w14:textId="77777777" w:rsidR="003B659E" w:rsidRPr="001433B1" w:rsidRDefault="003B659E" w:rsidP="0008612A">
      <w:pPr>
        <w:pStyle w:val="RAN4H1"/>
      </w:pPr>
      <w:r w:rsidRPr="001433B1">
        <w:t>References</w:t>
      </w:r>
    </w:p>
    <w:p w14:paraId="4ECD38EF" w14:textId="77777777" w:rsidR="00F341FB" w:rsidRPr="000C73B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[1]</w:t>
      </w:r>
      <w:r w:rsidRPr="000C73BB">
        <w:rPr>
          <w:rFonts w:eastAsia="Times New Roman" w:cs="Times New Roman"/>
          <w:szCs w:val="20"/>
          <w:lang w:val="en-GB"/>
        </w:rPr>
        <w:tab/>
        <w:t xml:space="preserve">RP-210903, “Revised WID on NR Positioning Enhancements”, CATT, Intel Corporation, Ericsson. </w:t>
      </w:r>
    </w:p>
    <w:p w14:paraId="320DFBEC" w14:textId="3F00B4F9" w:rsidR="00F341F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[2]</w:t>
      </w:r>
      <w:r w:rsidRPr="000C73BB">
        <w:rPr>
          <w:rFonts w:eastAsia="Times New Roman" w:cs="Times New Roman"/>
          <w:szCs w:val="20"/>
          <w:lang w:val="en-GB"/>
        </w:rPr>
        <w:tab/>
        <w:t>R4-2</w:t>
      </w:r>
      <w:r w:rsidR="008461CA" w:rsidRPr="000C73BB">
        <w:rPr>
          <w:rFonts w:eastAsia="Times New Roman" w:cs="Times New Roman"/>
          <w:szCs w:val="20"/>
          <w:lang w:val="en-GB"/>
        </w:rPr>
        <w:t>202684</w:t>
      </w:r>
      <w:r w:rsidRPr="000C73BB">
        <w:rPr>
          <w:rFonts w:eastAsia="Times New Roman" w:cs="Times New Roman"/>
          <w:szCs w:val="20"/>
          <w:lang w:val="en-GB"/>
        </w:rPr>
        <w:t>, “WF on NR Positioning Enhancements (Part 2)”, CATT, RAN4#101</w:t>
      </w:r>
      <w:r w:rsidR="008461CA" w:rsidRPr="000C73BB">
        <w:rPr>
          <w:rFonts w:eastAsia="Times New Roman" w:cs="Times New Roman"/>
          <w:szCs w:val="20"/>
          <w:lang w:val="en-GB"/>
        </w:rPr>
        <w:t>bis</w:t>
      </w:r>
      <w:r w:rsidRPr="000C73BB">
        <w:rPr>
          <w:rFonts w:eastAsia="Times New Roman" w:cs="Times New Roman"/>
          <w:szCs w:val="20"/>
          <w:lang w:val="en-GB"/>
        </w:rPr>
        <w:t>-e</w:t>
      </w:r>
    </w:p>
    <w:p w14:paraId="192B8F33" w14:textId="122E272D" w:rsidR="002448F8" w:rsidRPr="000C73BB" w:rsidRDefault="002448F8" w:rsidP="002448F8">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w:t>
      </w:r>
      <w:r>
        <w:rPr>
          <w:rFonts w:eastAsia="Times New Roman" w:cs="Times New Roman"/>
          <w:szCs w:val="20"/>
          <w:lang w:val="en-GB"/>
        </w:rPr>
        <w:t>3</w:t>
      </w:r>
      <w:r w:rsidRPr="000C73BB">
        <w:rPr>
          <w:rFonts w:eastAsia="Times New Roman" w:cs="Times New Roman"/>
          <w:szCs w:val="20"/>
          <w:lang w:val="en-GB"/>
        </w:rPr>
        <w:t>]</w:t>
      </w:r>
      <w:r w:rsidRPr="000C73BB">
        <w:rPr>
          <w:rFonts w:eastAsia="Times New Roman" w:cs="Times New Roman"/>
          <w:szCs w:val="20"/>
          <w:lang w:val="en-GB"/>
        </w:rPr>
        <w:tab/>
        <w:t>R4-2202740, “Email discussion summary for [101-bis-e][223] NR_pos_enh_2”, Moderator (CATT)</w:t>
      </w:r>
    </w:p>
    <w:p w14:paraId="2BB08CE3" w14:textId="4726AF85" w:rsidR="003A0879" w:rsidRPr="000C73B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w:t>
      </w:r>
      <w:r w:rsidR="002448F8">
        <w:rPr>
          <w:rFonts w:eastAsia="Times New Roman" w:cs="Times New Roman"/>
          <w:szCs w:val="20"/>
          <w:lang w:val="en-GB"/>
        </w:rPr>
        <w:t>4</w:t>
      </w:r>
      <w:r w:rsidRPr="000C73BB">
        <w:rPr>
          <w:rFonts w:eastAsia="Times New Roman" w:cs="Times New Roman"/>
          <w:szCs w:val="20"/>
          <w:lang w:val="en-GB"/>
        </w:rPr>
        <w:t>]</w:t>
      </w:r>
      <w:r w:rsidRPr="000C73BB">
        <w:rPr>
          <w:rFonts w:eastAsia="Times New Roman" w:cs="Times New Roman"/>
          <w:szCs w:val="20"/>
          <w:lang w:val="en-GB"/>
        </w:rPr>
        <w:tab/>
      </w:r>
      <w:r w:rsidR="003A0879" w:rsidRPr="000C73BB">
        <w:rPr>
          <w:rFonts w:eastAsia="Times New Roman" w:cs="Times New Roman"/>
          <w:szCs w:val="20"/>
          <w:lang w:val="en-GB"/>
        </w:rPr>
        <w:t>R1-2104111, “</w:t>
      </w:r>
      <w:r w:rsidR="003231E3" w:rsidRPr="000C73BB">
        <w:rPr>
          <w:rFonts w:eastAsia="Times New Roman" w:cs="Times New Roman"/>
          <w:szCs w:val="20"/>
          <w:lang w:val="en-GB"/>
        </w:rPr>
        <w:t>LS on UE/TRP Tx/Rx Timing Errors</w:t>
      </w:r>
      <w:r w:rsidR="003A0879" w:rsidRPr="000C73BB">
        <w:rPr>
          <w:rFonts w:eastAsia="Times New Roman" w:cs="Times New Roman"/>
          <w:szCs w:val="20"/>
          <w:lang w:val="en-GB"/>
        </w:rPr>
        <w:t>”, RAN1</w:t>
      </w:r>
    </w:p>
    <w:p w14:paraId="5D865111" w14:textId="534627CB" w:rsidR="00F341FB" w:rsidRPr="000C73BB" w:rsidRDefault="003D3724"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w:t>
      </w:r>
      <w:r w:rsidR="002448F8">
        <w:rPr>
          <w:rFonts w:eastAsia="Times New Roman" w:cs="Times New Roman"/>
          <w:szCs w:val="20"/>
          <w:lang w:val="en-GB"/>
        </w:rPr>
        <w:t>5</w:t>
      </w:r>
      <w:r w:rsidRPr="000C73BB">
        <w:rPr>
          <w:rFonts w:eastAsia="Times New Roman" w:cs="Times New Roman"/>
          <w:szCs w:val="20"/>
          <w:lang w:val="en-GB"/>
        </w:rPr>
        <w:t>]</w:t>
      </w:r>
      <w:r w:rsidRPr="000C73BB">
        <w:rPr>
          <w:rFonts w:eastAsia="Times New Roman" w:cs="Times New Roman"/>
          <w:szCs w:val="20"/>
          <w:lang w:val="en-GB"/>
        </w:rPr>
        <w:tab/>
      </w:r>
      <w:r w:rsidR="00F341FB" w:rsidRPr="000C73BB">
        <w:rPr>
          <w:rFonts w:eastAsia="Times New Roman" w:cs="Times New Roman"/>
          <w:szCs w:val="20"/>
          <w:lang w:val="en-GB"/>
        </w:rPr>
        <w:t>R1-2112968, ”LS on the reporting of the Tx TEG association information”, RAN1</w:t>
      </w:r>
    </w:p>
    <w:p w14:paraId="79374A45" w14:textId="4571857D" w:rsidR="00743F41" w:rsidRPr="00F341FB" w:rsidRDefault="00E47F4C" w:rsidP="002448F8">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0C73BB">
        <w:rPr>
          <w:rFonts w:eastAsia="Times New Roman" w:cs="Times New Roman"/>
          <w:szCs w:val="20"/>
          <w:lang w:val="en-GB"/>
        </w:rPr>
        <w:t>[</w:t>
      </w:r>
      <w:r w:rsidR="00BB1746" w:rsidRPr="000C73BB">
        <w:rPr>
          <w:rFonts w:eastAsia="Times New Roman" w:cs="Times New Roman"/>
          <w:szCs w:val="20"/>
          <w:lang w:val="en-GB"/>
        </w:rPr>
        <w:t>6</w:t>
      </w:r>
      <w:r w:rsidRPr="000C73BB">
        <w:rPr>
          <w:rFonts w:eastAsia="Times New Roman" w:cs="Times New Roman"/>
          <w:szCs w:val="20"/>
          <w:lang w:val="en-GB"/>
        </w:rPr>
        <w:t>]</w:t>
      </w:r>
      <w:r w:rsidRPr="000C73BB">
        <w:rPr>
          <w:rFonts w:eastAsia="Times New Roman" w:cs="Times New Roman"/>
          <w:szCs w:val="20"/>
          <w:lang w:val="en-GB"/>
        </w:rPr>
        <w:tab/>
        <w:t>R4-2119009, “Discussion on timing error mitigation for NR positioning”, Nokia, Nokia Shanghai Bell</w:t>
      </w:r>
    </w:p>
    <w:sectPr w:rsidR="00743F41" w:rsidRPr="00F341F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8283C" w14:textId="77777777" w:rsidR="008F2942" w:rsidRDefault="008F2942" w:rsidP="00001C9B">
      <w:pPr>
        <w:spacing w:after="0" w:line="240" w:lineRule="auto"/>
      </w:pPr>
      <w:r>
        <w:separator/>
      </w:r>
    </w:p>
  </w:endnote>
  <w:endnote w:type="continuationSeparator" w:id="0">
    <w:p w14:paraId="3CD0B876" w14:textId="77777777" w:rsidR="008F2942" w:rsidRDefault="008F2942" w:rsidP="00001C9B">
      <w:pPr>
        <w:spacing w:after="0" w:line="240" w:lineRule="auto"/>
      </w:pPr>
      <w:r>
        <w:continuationSeparator/>
      </w:r>
    </w:p>
  </w:endnote>
  <w:endnote w:type="continuationNotice" w:id="1">
    <w:p w14:paraId="1EFF3C38" w14:textId="77777777" w:rsidR="008F2942" w:rsidRDefault="008F2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color w:val="000000" w:themeColor="text1"/>
      </w:rPr>
    </w:sdtEndPr>
    <w:sdtContent>
      <w:p w14:paraId="1AC9527B" w14:textId="70B29CE5" w:rsidR="008F2942" w:rsidRPr="00290B03" w:rsidRDefault="008F2942">
        <w:pPr>
          <w:pStyle w:val="Footer"/>
          <w:jc w:val="center"/>
          <w:rPr>
            <w:color w:val="000000" w:themeColor="text1"/>
          </w:rPr>
        </w:pPr>
        <w:r w:rsidRPr="00290B03">
          <w:rPr>
            <w:color w:val="000000" w:themeColor="text1"/>
            <w:shd w:val="clear" w:color="auto" w:fill="E6E6E6"/>
          </w:rPr>
          <w:fldChar w:fldCharType="begin"/>
        </w:r>
        <w:r w:rsidRPr="00290B03">
          <w:rPr>
            <w:color w:val="000000" w:themeColor="text1"/>
          </w:rPr>
          <w:instrText xml:space="preserve"> PAGE   \* MERGEFORMAT </w:instrText>
        </w:r>
        <w:r w:rsidRPr="00290B03">
          <w:rPr>
            <w:color w:val="000000" w:themeColor="text1"/>
            <w:shd w:val="clear" w:color="auto" w:fill="E6E6E6"/>
          </w:rPr>
          <w:fldChar w:fldCharType="separate"/>
        </w:r>
        <w:r w:rsidRPr="00290B03">
          <w:rPr>
            <w:noProof/>
            <w:color w:val="000000" w:themeColor="text1"/>
          </w:rPr>
          <w:t>2</w:t>
        </w:r>
        <w:r w:rsidRPr="00290B03">
          <w:rPr>
            <w:noProof/>
            <w:color w:val="000000" w:themeColor="text1"/>
            <w:shd w:val="clear" w:color="auto" w:fill="E6E6E6"/>
          </w:rPr>
          <w:fldChar w:fldCharType="end"/>
        </w:r>
      </w:p>
    </w:sdtContent>
  </w:sdt>
  <w:p w14:paraId="1CDD5AD7" w14:textId="77777777" w:rsidR="008F2942" w:rsidRDefault="008F2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06AE4" w14:textId="77777777" w:rsidR="008F2942" w:rsidRDefault="008F2942" w:rsidP="00001C9B">
      <w:pPr>
        <w:spacing w:after="0" w:line="240" w:lineRule="auto"/>
      </w:pPr>
      <w:r>
        <w:separator/>
      </w:r>
    </w:p>
  </w:footnote>
  <w:footnote w:type="continuationSeparator" w:id="0">
    <w:p w14:paraId="6EF674BE" w14:textId="77777777" w:rsidR="008F2942" w:rsidRDefault="008F2942" w:rsidP="00001C9B">
      <w:pPr>
        <w:spacing w:after="0" w:line="240" w:lineRule="auto"/>
      </w:pPr>
      <w:r>
        <w:continuationSeparator/>
      </w:r>
    </w:p>
  </w:footnote>
  <w:footnote w:type="continuationNotice" w:id="1">
    <w:p w14:paraId="3CC0B42B" w14:textId="77777777" w:rsidR="008F2942" w:rsidRDefault="008F29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0041"/>
    <w:multiLevelType w:val="hybridMultilevel"/>
    <w:tmpl w:val="E38C1ACC"/>
    <w:lvl w:ilvl="0" w:tplc="851849EC">
      <w:numFmt w:val="bullet"/>
      <w:lvlText w:val="•"/>
      <w:lvlJc w:val="left"/>
      <w:pPr>
        <w:ind w:left="766" w:hanging="360"/>
      </w:pPr>
      <w:rPr>
        <w:rFonts w:ascii="Times New Roman" w:eastAsiaTheme="minorHAnsi" w:hAnsi="Times New Roman"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 w15:restartNumberingAfterBreak="0">
    <w:nsid w:val="042F2467"/>
    <w:multiLevelType w:val="hybridMultilevel"/>
    <w:tmpl w:val="F9CEFBCE"/>
    <w:lvl w:ilvl="0" w:tplc="50CAC5F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2A1971"/>
    <w:multiLevelType w:val="hybridMultilevel"/>
    <w:tmpl w:val="8452A934"/>
    <w:lvl w:ilvl="0" w:tplc="C046F83A">
      <w:start w:val="1"/>
      <w:numFmt w:val="bullet"/>
      <w:lvlText w:val=""/>
      <w:lvlJc w:val="left"/>
      <w:pPr>
        <w:ind w:left="1854" w:hanging="360"/>
      </w:pPr>
      <w:rPr>
        <w:rFonts w:ascii="Symbol" w:hAnsi="Symbol"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A952FEC"/>
    <w:multiLevelType w:val="hybridMultilevel"/>
    <w:tmpl w:val="52B2C5AA"/>
    <w:lvl w:ilvl="0" w:tplc="851849E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1A7304"/>
    <w:multiLevelType w:val="hybridMultilevel"/>
    <w:tmpl w:val="57E66AD0"/>
    <w:lvl w:ilvl="0" w:tplc="2FF42842">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5E704F4"/>
    <w:multiLevelType w:val="hybridMultilevel"/>
    <w:tmpl w:val="6B003DB2"/>
    <w:lvl w:ilvl="0" w:tplc="851849EC">
      <w:numFmt w:val="bullet"/>
      <w:lvlText w:val="•"/>
      <w:lvlJc w:val="left"/>
      <w:pPr>
        <w:ind w:left="363" w:hanging="360"/>
      </w:pPr>
      <w:rPr>
        <w:rFonts w:ascii="Times New Roman" w:eastAsiaTheme="minorHAnsi"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 w15:restartNumberingAfterBreak="0">
    <w:nsid w:val="23B17E46"/>
    <w:multiLevelType w:val="hybridMultilevel"/>
    <w:tmpl w:val="13BEB880"/>
    <w:lvl w:ilvl="0" w:tplc="2FF42842">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81663B"/>
    <w:multiLevelType w:val="hybridMultilevel"/>
    <w:tmpl w:val="FC32D5C6"/>
    <w:lvl w:ilvl="0" w:tplc="9E76A972">
      <w:numFmt w:val="bullet"/>
      <w:lvlText w:val="-"/>
      <w:lvlJc w:val="left"/>
      <w:pPr>
        <w:ind w:left="1494" w:hanging="360"/>
      </w:pPr>
      <w:rPr>
        <w:rFonts w:ascii="Times New Roman" w:eastAsiaTheme="minorHAnsi" w:hAnsi="Times New Roman"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 w15:restartNumberingAfterBreak="0">
    <w:nsid w:val="27883D31"/>
    <w:multiLevelType w:val="hybridMultilevel"/>
    <w:tmpl w:val="75E8DD3C"/>
    <w:lvl w:ilvl="0" w:tplc="851849E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44616"/>
    <w:multiLevelType w:val="multilevel"/>
    <w:tmpl w:val="EEA00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407773"/>
    <w:multiLevelType w:val="hybridMultilevel"/>
    <w:tmpl w:val="B1DCBF6C"/>
    <w:lvl w:ilvl="0" w:tplc="1F406254">
      <w:start w:val="1"/>
      <w:numFmt w:val="bullet"/>
      <w:lvlText w:val="•"/>
      <w:lvlJc w:val="left"/>
      <w:pPr>
        <w:tabs>
          <w:tab w:val="num" w:pos="720"/>
        </w:tabs>
        <w:ind w:left="720" w:hanging="360"/>
      </w:pPr>
      <w:rPr>
        <w:rFonts w:ascii="Arial" w:hAnsi="Arial" w:hint="default"/>
      </w:rPr>
    </w:lvl>
    <w:lvl w:ilvl="1" w:tplc="C25A742A">
      <w:numFmt w:val="bullet"/>
      <w:lvlText w:val="-"/>
      <w:lvlJc w:val="left"/>
      <w:pPr>
        <w:tabs>
          <w:tab w:val="num" w:pos="1440"/>
        </w:tabs>
        <w:ind w:left="1440" w:hanging="360"/>
      </w:pPr>
      <w:rPr>
        <w:rFonts w:ascii="Lucida Grande" w:hAnsi="Lucida Grande" w:hint="default"/>
      </w:rPr>
    </w:lvl>
    <w:lvl w:ilvl="2" w:tplc="04E647BC">
      <w:numFmt w:val="bullet"/>
      <w:lvlText w:val="•"/>
      <w:lvlJc w:val="left"/>
      <w:pPr>
        <w:tabs>
          <w:tab w:val="num" w:pos="2160"/>
        </w:tabs>
        <w:ind w:left="2160" w:hanging="360"/>
      </w:pPr>
      <w:rPr>
        <w:rFonts w:ascii="Arial" w:hAnsi="Arial" w:hint="default"/>
      </w:rPr>
    </w:lvl>
    <w:lvl w:ilvl="3" w:tplc="88440D86">
      <w:start w:val="1"/>
      <w:numFmt w:val="bullet"/>
      <w:lvlText w:val="•"/>
      <w:lvlJc w:val="left"/>
      <w:pPr>
        <w:tabs>
          <w:tab w:val="num" w:pos="2880"/>
        </w:tabs>
        <w:ind w:left="2880" w:hanging="360"/>
      </w:pPr>
      <w:rPr>
        <w:rFonts w:ascii="Arial" w:hAnsi="Arial" w:hint="default"/>
      </w:rPr>
    </w:lvl>
    <w:lvl w:ilvl="4" w:tplc="32FC413A" w:tentative="1">
      <w:start w:val="1"/>
      <w:numFmt w:val="bullet"/>
      <w:lvlText w:val="•"/>
      <w:lvlJc w:val="left"/>
      <w:pPr>
        <w:tabs>
          <w:tab w:val="num" w:pos="3600"/>
        </w:tabs>
        <w:ind w:left="3600" w:hanging="360"/>
      </w:pPr>
      <w:rPr>
        <w:rFonts w:ascii="Arial" w:hAnsi="Arial" w:hint="default"/>
      </w:rPr>
    </w:lvl>
    <w:lvl w:ilvl="5" w:tplc="BC745F40" w:tentative="1">
      <w:start w:val="1"/>
      <w:numFmt w:val="bullet"/>
      <w:lvlText w:val="•"/>
      <w:lvlJc w:val="left"/>
      <w:pPr>
        <w:tabs>
          <w:tab w:val="num" w:pos="4320"/>
        </w:tabs>
        <w:ind w:left="4320" w:hanging="360"/>
      </w:pPr>
      <w:rPr>
        <w:rFonts w:ascii="Arial" w:hAnsi="Arial" w:hint="default"/>
      </w:rPr>
    </w:lvl>
    <w:lvl w:ilvl="6" w:tplc="8BD61B7E" w:tentative="1">
      <w:start w:val="1"/>
      <w:numFmt w:val="bullet"/>
      <w:lvlText w:val="•"/>
      <w:lvlJc w:val="left"/>
      <w:pPr>
        <w:tabs>
          <w:tab w:val="num" w:pos="5040"/>
        </w:tabs>
        <w:ind w:left="5040" w:hanging="360"/>
      </w:pPr>
      <w:rPr>
        <w:rFonts w:ascii="Arial" w:hAnsi="Arial" w:hint="default"/>
      </w:rPr>
    </w:lvl>
    <w:lvl w:ilvl="7" w:tplc="1EE6BF40" w:tentative="1">
      <w:start w:val="1"/>
      <w:numFmt w:val="bullet"/>
      <w:lvlText w:val="•"/>
      <w:lvlJc w:val="left"/>
      <w:pPr>
        <w:tabs>
          <w:tab w:val="num" w:pos="5760"/>
        </w:tabs>
        <w:ind w:left="5760" w:hanging="360"/>
      </w:pPr>
      <w:rPr>
        <w:rFonts w:ascii="Arial" w:hAnsi="Arial" w:hint="default"/>
      </w:rPr>
    </w:lvl>
    <w:lvl w:ilvl="8" w:tplc="7E9470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A404CD"/>
    <w:multiLevelType w:val="hybridMultilevel"/>
    <w:tmpl w:val="43CA23C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FB52F3"/>
    <w:multiLevelType w:val="hybridMultilevel"/>
    <w:tmpl w:val="EE9A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4E2F04"/>
    <w:multiLevelType w:val="hybridMultilevel"/>
    <w:tmpl w:val="DEFABF58"/>
    <w:lvl w:ilvl="0" w:tplc="3CF84A56">
      <w:start w:val="1"/>
      <w:numFmt w:val="bullet"/>
      <w:lvlText w:val=""/>
      <w:lvlJc w:val="left"/>
      <w:pPr>
        <w:tabs>
          <w:tab w:val="num" w:pos="720"/>
        </w:tabs>
        <w:ind w:left="720" w:hanging="360"/>
      </w:pPr>
      <w:rPr>
        <w:rFonts w:ascii="Wingdings" w:hAnsi="Wingdings" w:hint="default"/>
      </w:rPr>
    </w:lvl>
    <w:lvl w:ilvl="1" w:tplc="4B74144A" w:tentative="1">
      <w:start w:val="1"/>
      <w:numFmt w:val="bullet"/>
      <w:lvlText w:val=""/>
      <w:lvlJc w:val="left"/>
      <w:pPr>
        <w:tabs>
          <w:tab w:val="num" w:pos="1440"/>
        </w:tabs>
        <w:ind w:left="1440" w:hanging="360"/>
      </w:pPr>
      <w:rPr>
        <w:rFonts w:ascii="Wingdings" w:hAnsi="Wingdings" w:hint="default"/>
      </w:rPr>
    </w:lvl>
    <w:lvl w:ilvl="2" w:tplc="D4C2D592">
      <w:start w:val="1"/>
      <w:numFmt w:val="bullet"/>
      <w:lvlText w:val=""/>
      <w:lvlJc w:val="left"/>
      <w:pPr>
        <w:tabs>
          <w:tab w:val="num" w:pos="2160"/>
        </w:tabs>
        <w:ind w:left="2160" w:hanging="360"/>
      </w:pPr>
      <w:rPr>
        <w:rFonts w:ascii="Wingdings" w:hAnsi="Wingdings" w:hint="default"/>
      </w:rPr>
    </w:lvl>
    <w:lvl w:ilvl="3" w:tplc="D9B2282E" w:tentative="1">
      <w:start w:val="1"/>
      <w:numFmt w:val="bullet"/>
      <w:lvlText w:val=""/>
      <w:lvlJc w:val="left"/>
      <w:pPr>
        <w:tabs>
          <w:tab w:val="num" w:pos="2880"/>
        </w:tabs>
        <w:ind w:left="2880" w:hanging="360"/>
      </w:pPr>
      <w:rPr>
        <w:rFonts w:ascii="Wingdings" w:hAnsi="Wingdings" w:hint="default"/>
      </w:rPr>
    </w:lvl>
    <w:lvl w:ilvl="4" w:tplc="F5B83576" w:tentative="1">
      <w:start w:val="1"/>
      <w:numFmt w:val="bullet"/>
      <w:lvlText w:val=""/>
      <w:lvlJc w:val="left"/>
      <w:pPr>
        <w:tabs>
          <w:tab w:val="num" w:pos="3600"/>
        </w:tabs>
        <w:ind w:left="3600" w:hanging="360"/>
      </w:pPr>
      <w:rPr>
        <w:rFonts w:ascii="Wingdings" w:hAnsi="Wingdings" w:hint="default"/>
      </w:rPr>
    </w:lvl>
    <w:lvl w:ilvl="5" w:tplc="471A276A" w:tentative="1">
      <w:start w:val="1"/>
      <w:numFmt w:val="bullet"/>
      <w:lvlText w:val=""/>
      <w:lvlJc w:val="left"/>
      <w:pPr>
        <w:tabs>
          <w:tab w:val="num" w:pos="4320"/>
        </w:tabs>
        <w:ind w:left="4320" w:hanging="360"/>
      </w:pPr>
      <w:rPr>
        <w:rFonts w:ascii="Wingdings" w:hAnsi="Wingdings" w:hint="default"/>
      </w:rPr>
    </w:lvl>
    <w:lvl w:ilvl="6" w:tplc="5386B9F2" w:tentative="1">
      <w:start w:val="1"/>
      <w:numFmt w:val="bullet"/>
      <w:lvlText w:val=""/>
      <w:lvlJc w:val="left"/>
      <w:pPr>
        <w:tabs>
          <w:tab w:val="num" w:pos="5040"/>
        </w:tabs>
        <w:ind w:left="5040" w:hanging="360"/>
      </w:pPr>
      <w:rPr>
        <w:rFonts w:ascii="Wingdings" w:hAnsi="Wingdings" w:hint="default"/>
      </w:rPr>
    </w:lvl>
    <w:lvl w:ilvl="7" w:tplc="F30E048A" w:tentative="1">
      <w:start w:val="1"/>
      <w:numFmt w:val="bullet"/>
      <w:lvlText w:val=""/>
      <w:lvlJc w:val="left"/>
      <w:pPr>
        <w:tabs>
          <w:tab w:val="num" w:pos="5760"/>
        </w:tabs>
        <w:ind w:left="5760" w:hanging="360"/>
      </w:pPr>
      <w:rPr>
        <w:rFonts w:ascii="Wingdings" w:hAnsi="Wingdings" w:hint="default"/>
      </w:rPr>
    </w:lvl>
    <w:lvl w:ilvl="8" w:tplc="A0208FF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03E05"/>
    <w:multiLevelType w:val="hybridMultilevel"/>
    <w:tmpl w:val="0224681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4C54638"/>
    <w:multiLevelType w:val="hybridMultilevel"/>
    <w:tmpl w:val="4E068FB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7507E"/>
    <w:multiLevelType w:val="multilevel"/>
    <w:tmpl w:val="8FEE4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7" w15:restartNumberingAfterBreak="0">
    <w:nsid w:val="68DB7098"/>
    <w:multiLevelType w:val="hybridMultilevel"/>
    <w:tmpl w:val="6D0A995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AA029C7"/>
    <w:multiLevelType w:val="hybridMultilevel"/>
    <w:tmpl w:val="FACAE38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AF5C15"/>
    <w:multiLevelType w:val="hybridMultilevel"/>
    <w:tmpl w:val="CF5C8F8E"/>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5"/>
  </w:num>
  <w:num w:numId="4">
    <w:abstractNumId w:val="19"/>
  </w:num>
  <w:num w:numId="5">
    <w:abstractNumId w:val="25"/>
  </w:num>
  <w:num w:numId="6">
    <w:abstractNumId w:val="13"/>
  </w:num>
  <w:num w:numId="7">
    <w:abstractNumId w:val="1"/>
  </w:num>
  <w:num w:numId="8">
    <w:abstractNumId w:val="27"/>
  </w:num>
  <w:num w:numId="9">
    <w:abstractNumId w:val="9"/>
  </w:num>
  <w:num w:numId="10">
    <w:abstractNumId w:val="22"/>
  </w:num>
  <w:num w:numId="11">
    <w:abstractNumId w:val="31"/>
  </w:num>
  <w:num w:numId="12">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29"/>
  </w:num>
  <w:num w:numId="16">
    <w:abstractNumId w:val="28"/>
  </w:num>
  <w:num w:numId="17">
    <w:abstractNumId w:val="11"/>
  </w:num>
  <w:num w:numId="18">
    <w:abstractNumId w:val="24"/>
  </w:num>
  <w:num w:numId="19">
    <w:abstractNumId w:val="32"/>
  </w:num>
  <w:num w:numId="20">
    <w:abstractNumId w:val="18"/>
  </w:num>
  <w:num w:numId="21">
    <w:abstractNumId w:val="30"/>
  </w:num>
  <w:num w:numId="22">
    <w:abstractNumId w:val="8"/>
  </w:num>
  <w:num w:numId="23">
    <w:abstractNumId w:val="14"/>
  </w:num>
  <w:num w:numId="24">
    <w:abstractNumId w:val="5"/>
  </w:num>
  <w:num w:numId="25">
    <w:abstractNumId w:val="3"/>
  </w:num>
  <w:num w:numId="26">
    <w:abstractNumId w:val="19"/>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7"/>
  </w:num>
  <w:num w:numId="30">
    <w:abstractNumId w:val="26"/>
  </w:num>
  <w:num w:numId="31">
    <w:abstractNumId w:val="23"/>
  </w:num>
  <w:num w:numId="32">
    <w:abstractNumId w:val="17"/>
  </w:num>
  <w:num w:numId="33">
    <w:abstractNumId w:val="6"/>
  </w:num>
  <w:num w:numId="34">
    <w:abstractNumId w:val="10"/>
  </w:num>
  <w:num w:numId="35">
    <w:abstractNumId w:val="21"/>
  </w:num>
  <w:num w:numId="36">
    <w:abstractNumId w:val="4"/>
  </w:num>
  <w:num w:numId="3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76E"/>
    <w:rsid w:val="00004FA6"/>
    <w:rsid w:val="00010467"/>
    <w:rsid w:val="000132EC"/>
    <w:rsid w:val="00015F39"/>
    <w:rsid w:val="0002711C"/>
    <w:rsid w:val="0002752B"/>
    <w:rsid w:val="000449C8"/>
    <w:rsid w:val="000462F5"/>
    <w:rsid w:val="000625C8"/>
    <w:rsid w:val="00066DCA"/>
    <w:rsid w:val="000719BB"/>
    <w:rsid w:val="0007543F"/>
    <w:rsid w:val="00080766"/>
    <w:rsid w:val="00080CFA"/>
    <w:rsid w:val="0008612A"/>
    <w:rsid w:val="000869D7"/>
    <w:rsid w:val="00087DD9"/>
    <w:rsid w:val="00091555"/>
    <w:rsid w:val="000962E1"/>
    <w:rsid w:val="000A576C"/>
    <w:rsid w:val="000B0056"/>
    <w:rsid w:val="000B17AB"/>
    <w:rsid w:val="000C4BF9"/>
    <w:rsid w:val="000C73BB"/>
    <w:rsid w:val="000D551A"/>
    <w:rsid w:val="000D5F4A"/>
    <w:rsid w:val="000E0F2E"/>
    <w:rsid w:val="000E2631"/>
    <w:rsid w:val="000F2C27"/>
    <w:rsid w:val="000F7AED"/>
    <w:rsid w:val="00100B68"/>
    <w:rsid w:val="00100DCC"/>
    <w:rsid w:val="0010106D"/>
    <w:rsid w:val="001065ED"/>
    <w:rsid w:val="0010671C"/>
    <w:rsid w:val="001127C7"/>
    <w:rsid w:val="00113628"/>
    <w:rsid w:val="0011692A"/>
    <w:rsid w:val="00117FDE"/>
    <w:rsid w:val="001202F2"/>
    <w:rsid w:val="001232AB"/>
    <w:rsid w:val="0012482E"/>
    <w:rsid w:val="00126456"/>
    <w:rsid w:val="00131463"/>
    <w:rsid w:val="00134990"/>
    <w:rsid w:val="00136125"/>
    <w:rsid w:val="00136D9E"/>
    <w:rsid w:val="00141D43"/>
    <w:rsid w:val="001433B1"/>
    <w:rsid w:val="00145AD4"/>
    <w:rsid w:val="00147726"/>
    <w:rsid w:val="00147D66"/>
    <w:rsid w:val="00147DA4"/>
    <w:rsid w:val="0015298F"/>
    <w:rsid w:val="00153197"/>
    <w:rsid w:val="00153B6F"/>
    <w:rsid w:val="00154432"/>
    <w:rsid w:val="00160805"/>
    <w:rsid w:val="00164E1D"/>
    <w:rsid w:val="0016794A"/>
    <w:rsid w:val="001741BC"/>
    <w:rsid w:val="001745F8"/>
    <w:rsid w:val="00175AAD"/>
    <w:rsid w:val="00176671"/>
    <w:rsid w:val="00176A4A"/>
    <w:rsid w:val="001838CF"/>
    <w:rsid w:val="00186579"/>
    <w:rsid w:val="001977EE"/>
    <w:rsid w:val="001A64CB"/>
    <w:rsid w:val="001A7AE3"/>
    <w:rsid w:val="001B1838"/>
    <w:rsid w:val="001B313E"/>
    <w:rsid w:val="001B7B89"/>
    <w:rsid w:val="001C2F6D"/>
    <w:rsid w:val="001C48A4"/>
    <w:rsid w:val="001D6D80"/>
    <w:rsid w:val="001E30F6"/>
    <w:rsid w:val="001F455D"/>
    <w:rsid w:val="002002F1"/>
    <w:rsid w:val="00202C59"/>
    <w:rsid w:val="002079FF"/>
    <w:rsid w:val="00211FD3"/>
    <w:rsid w:val="00217328"/>
    <w:rsid w:val="00222989"/>
    <w:rsid w:val="0023096A"/>
    <w:rsid w:val="002327C9"/>
    <w:rsid w:val="0023280F"/>
    <w:rsid w:val="002358FE"/>
    <w:rsid w:val="00235F5C"/>
    <w:rsid w:val="0024397F"/>
    <w:rsid w:val="00243A54"/>
    <w:rsid w:val="00243A6E"/>
    <w:rsid w:val="002448F8"/>
    <w:rsid w:val="0024587C"/>
    <w:rsid w:val="00246269"/>
    <w:rsid w:val="0024765C"/>
    <w:rsid w:val="00250EE3"/>
    <w:rsid w:val="0025642A"/>
    <w:rsid w:val="00257A8D"/>
    <w:rsid w:val="00260784"/>
    <w:rsid w:val="00262358"/>
    <w:rsid w:val="0026235C"/>
    <w:rsid w:val="00274C13"/>
    <w:rsid w:val="00276837"/>
    <w:rsid w:val="00281503"/>
    <w:rsid w:val="0028308B"/>
    <w:rsid w:val="002832C8"/>
    <w:rsid w:val="00285330"/>
    <w:rsid w:val="00285B38"/>
    <w:rsid w:val="00285EF4"/>
    <w:rsid w:val="002903A6"/>
    <w:rsid w:val="00290B03"/>
    <w:rsid w:val="00290DCF"/>
    <w:rsid w:val="00295951"/>
    <w:rsid w:val="00295EAF"/>
    <w:rsid w:val="002978D8"/>
    <w:rsid w:val="002A2459"/>
    <w:rsid w:val="002A2A1A"/>
    <w:rsid w:val="002A7009"/>
    <w:rsid w:val="002B05E4"/>
    <w:rsid w:val="002B081A"/>
    <w:rsid w:val="002B0CED"/>
    <w:rsid w:val="002B26E7"/>
    <w:rsid w:val="002B30C2"/>
    <w:rsid w:val="002B4922"/>
    <w:rsid w:val="002B5C89"/>
    <w:rsid w:val="002B72CA"/>
    <w:rsid w:val="002C02AD"/>
    <w:rsid w:val="002C2D19"/>
    <w:rsid w:val="002C4CAB"/>
    <w:rsid w:val="002D10FA"/>
    <w:rsid w:val="002D4C55"/>
    <w:rsid w:val="002E2BE5"/>
    <w:rsid w:val="002E7675"/>
    <w:rsid w:val="002F1F4D"/>
    <w:rsid w:val="002F5BFC"/>
    <w:rsid w:val="002F5D52"/>
    <w:rsid w:val="00305CDD"/>
    <w:rsid w:val="00306811"/>
    <w:rsid w:val="00312841"/>
    <w:rsid w:val="00314D9A"/>
    <w:rsid w:val="003154A4"/>
    <w:rsid w:val="00316F3F"/>
    <w:rsid w:val="003231E3"/>
    <w:rsid w:val="003328A5"/>
    <w:rsid w:val="00334927"/>
    <w:rsid w:val="00337624"/>
    <w:rsid w:val="00337A0A"/>
    <w:rsid w:val="0035437D"/>
    <w:rsid w:val="0035721B"/>
    <w:rsid w:val="003600E4"/>
    <w:rsid w:val="00361BC7"/>
    <w:rsid w:val="00362581"/>
    <w:rsid w:val="0036329F"/>
    <w:rsid w:val="00363CF1"/>
    <w:rsid w:val="00365555"/>
    <w:rsid w:val="00373197"/>
    <w:rsid w:val="00380B55"/>
    <w:rsid w:val="00386221"/>
    <w:rsid w:val="00390EDF"/>
    <w:rsid w:val="003A0879"/>
    <w:rsid w:val="003A2CFB"/>
    <w:rsid w:val="003B2107"/>
    <w:rsid w:val="003B659E"/>
    <w:rsid w:val="003B7F4F"/>
    <w:rsid w:val="003C167D"/>
    <w:rsid w:val="003D2F93"/>
    <w:rsid w:val="003D3623"/>
    <w:rsid w:val="003D3724"/>
    <w:rsid w:val="003E2EF6"/>
    <w:rsid w:val="003E48A6"/>
    <w:rsid w:val="00401957"/>
    <w:rsid w:val="00403F79"/>
    <w:rsid w:val="00406C66"/>
    <w:rsid w:val="004150B1"/>
    <w:rsid w:val="004178ED"/>
    <w:rsid w:val="004179C9"/>
    <w:rsid w:val="00417AA0"/>
    <w:rsid w:val="004245B4"/>
    <w:rsid w:val="00436A10"/>
    <w:rsid w:val="0043750A"/>
    <w:rsid w:val="004443F1"/>
    <w:rsid w:val="00445154"/>
    <w:rsid w:val="004610FD"/>
    <w:rsid w:val="00467E36"/>
    <w:rsid w:val="00470BFD"/>
    <w:rsid w:val="00472D15"/>
    <w:rsid w:val="0049573B"/>
    <w:rsid w:val="004A2E93"/>
    <w:rsid w:val="004A653A"/>
    <w:rsid w:val="004B27C5"/>
    <w:rsid w:val="004B3279"/>
    <w:rsid w:val="004B77B8"/>
    <w:rsid w:val="004B78E5"/>
    <w:rsid w:val="004B7B4A"/>
    <w:rsid w:val="004C217B"/>
    <w:rsid w:val="004C24DF"/>
    <w:rsid w:val="004C41EF"/>
    <w:rsid w:val="004E0B6E"/>
    <w:rsid w:val="004E0E8E"/>
    <w:rsid w:val="004E106E"/>
    <w:rsid w:val="004E5AB5"/>
    <w:rsid w:val="004E5E66"/>
    <w:rsid w:val="004E7B6A"/>
    <w:rsid w:val="004F01C7"/>
    <w:rsid w:val="004F518D"/>
    <w:rsid w:val="004F723A"/>
    <w:rsid w:val="005032B2"/>
    <w:rsid w:val="00503B4D"/>
    <w:rsid w:val="00504EE9"/>
    <w:rsid w:val="00527F24"/>
    <w:rsid w:val="005301CA"/>
    <w:rsid w:val="00535CC2"/>
    <w:rsid w:val="005433E0"/>
    <w:rsid w:val="00543A7E"/>
    <w:rsid w:val="0054442C"/>
    <w:rsid w:val="00545586"/>
    <w:rsid w:val="00550285"/>
    <w:rsid w:val="00553D08"/>
    <w:rsid w:val="005603AC"/>
    <w:rsid w:val="0056048F"/>
    <w:rsid w:val="00563D4D"/>
    <w:rsid w:val="00563E31"/>
    <w:rsid w:val="0057387F"/>
    <w:rsid w:val="00576222"/>
    <w:rsid w:val="00577E81"/>
    <w:rsid w:val="005836F8"/>
    <w:rsid w:val="00586815"/>
    <w:rsid w:val="00590904"/>
    <w:rsid w:val="005918FA"/>
    <w:rsid w:val="005A1EDB"/>
    <w:rsid w:val="005A2205"/>
    <w:rsid w:val="005A29AC"/>
    <w:rsid w:val="005A4E57"/>
    <w:rsid w:val="005B39A5"/>
    <w:rsid w:val="005B428D"/>
    <w:rsid w:val="005B704F"/>
    <w:rsid w:val="005D0D78"/>
    <w:rsid w:val="005D1934"/>
    <w:rsid w:val="005D493B"/>
    <w:rsid w:val="005D6057"/>
    <w:rsid w:val="005E3125"/>
    <w:rsid w:val="005E51F9"/>
    <w:rsid w:val="005E61A8"/>
    <w:rsid w:val="005E76AE"/>
    <w:rsid w:val="005F2161"/>
    <w:rsid w:val="005F62E6"/>
    <w:rsid w:val="005F6419"/>
    <w:rsid w:val="005F6783"/>
    <w:rsid w:val="006055B9"/>
    <w:rsid w:val="00617400"/>
    <w:rsid w:val="006310CE"/>
    <w:rsid w:val="00632912"/>
    <w:rsid w:val="006342B0"/>
    <w:rsid w:val="00636DF5"/>
    <w:rsid w:val="006370F3"/>
    <w:rsid w:val="00643736"/>
    <w:rsid w:val="00647B28"/>
    <w:rsid w:val="00647E96"/>
    <w:rsid w:val="006541B9"/>
    <w:rsid w:val="00656957"/>
    <w:rsid w:val="00661A72"/>
    <w:rsid w:val="00663705"/>
    <w:rsid w:val="00664950"/>
    <w:rsid w:val="00666077"/>
    <w:rsid w:val="006708A2"/>
    <w:rsid w:val="00670A01"/>
    <w:rsid w:val="00683220"/>
    <w:rsid w:val="006838BD"/>
    <w:rsid w:val="00684961"/>
    <w:rsid w:val="00687FA0"/>
    <w:rsid w:val="00691548"/>
    <w:rsid w:val="00693847"/>
    <w:rsid w:val="00693F66"/>
    <w:rsid w:val="006A4569"/>
    <w:rsid w:val="006A5D87"/>
    <w:rsid w:val="006B7010"/>
    <w:rsid w:val="006B73AB"/>
    <w:rsid w:val="006C2646"/>
    <w:rsid w:val="006C7D58"/>
    <w:rsid w:val="006D010A"/>
    <w:rsid w:val="006D18C0"/>
    <w:rsid w:val="006D1BAF"/>
    <w:rsid w:val="006E3D7C"/>
    <w:rsid w:val="006E63E5"/>
    <w:rsid w:val="006F101A"/>
    <w:rsid w:val="006F29CC"/>
    <w:rsid w:val="00703B85"/>
    <w:rsid w:val="00707375"/>
    <w:rsid w:val="007145FF"/>
    <w:rsid w:val="00717B1B"/>
    <w:rsid w:val="007213AC"/>
    <w:rsid w:val="00721651"/>
    <w:rsid w:val="00726434"/>
    <w:rsid w:val="00726D56"/>
    <w:rsid w:val="00732398"/>
    <w:rsid w:val="00732BD6"/>
    <w:rsid w:val="00734816"/>
    <w:rsid w:val="0074319B"/>
    <w:rsid w:val="00743F41"/>
    <w:rsid w:val="00744969"/>
    <w:rsid w:val="00751515"/>
    <w:rsid w:val="0075208B"/>
    <w:rsid w:val="0075474E"/>
    <w:rsid w:val="00754E5F"/>
    <w:rsid w:val="00756195"/>
    <w:rsid w:val="007616FC"/>
    <w:rsid w:val="007637EF"/>
    <w:rsid w:val="00765F76"/>
    <w:rsid w:val="00774663"/>
    <w:rsid w:val="0077759B"/>
    <w:rsid w:val="00781E1D"/>
    <w:rsid w:val="00784616"/>
    <w:rsid w:val="00785232"/>
    <w:rsid w:val="00791BBF"/>
    <w:rsid w:val="00791D81"/>
    <w:rsid w:val="007A0EE8"/>
    <w:rsid w:val="007A1CED"/>
    <w:rsid w:val="007A3B4E"/>
    <w:rsid w:val="007A5B2C"/>
    <w:rsid w:val="007A7414"/>
    <w:rsid w:val="007B0A5C"/>
    <w:rsid w:val="007B27E0"/>
    <w:rsid w:val="007C3ED0"/>
    <w:rsid w:val="007C6848"/>
    <w:rsid w:val="007D1936"/>
    <w:rsid w:val="007D2D71"/>
    <w:rsid w:val="007D3EFC"/>
    <w:rsid w:val="007D6123"/>
    <w:rsid w:val="007D712B"/>
    <w:rsid w:val="007E04B8"/>
    <w:rsid w:val="007E0BE3"/>
    <w:rsid w:val="007E5A9E"/>
    <w:rsid w:val="007F2069"/>
    <w:rsid w:val="00806A76"/>
    <w:rsid w:val="00811C9D"/>
    <w:rsid w:val="00816A79"/>
    <w:rsid w:val="00816C80"/>
    <w:rsid w:val="0083018C"/>
    <w:rsid w:val="0083048F"/>
    <w:rsid w:val="00841BCD"/>
    <w:rsid w:val="00845E49"/>
    <w:rsid w:val="008461CA"/>
    <w:rsid w:val="00856C77"/>
    <w:rsid w:val="0086009D"/>
    <w:rsid w:val="008606FB"/>
    <w:rsid w:val="00860DF3"/>
    <w:rsid w:val="00873184"/>
    <w:rsid w:val="008826C1"/>
    <w:rsid w:val="00884F24"/>
    <w:rsid w:val="00886D17"/>
    <w:rsid w:val="00891B66"/>
    <w:rsid w:val="00896DAB"/>
    <w:rsid w:val="00897390"/>
    <w:rsid w:val="008A30F9"/>
    <w:rsid w:val="008A6955"/>
    <w:rsid w:val="008B3942"/>
    <w:rsid w:val="008B65DE"/>
    <w:rsid w:val="008C6652"/>
    <w:rsid w:val="008D54FD"/>
    <w:rsid w:val="008D6F59"/>
    <w:rsid w:val="008E338F"/>
    <w:rsid w:val="008E4E53"/>
    <w:rsid w:val="008E5288"/>
    <w:rsid w:val="008E6FD8"/>
    <w:rsid w:val="008F2668"/>
    <w:rsid w:val="008F2942"/>
    <w:rsid w:val="008F7230"/>
    <w:rsid w:val="009042BD"/>
    <w:rsid w:val="00905D86"/>
    <w:rsid w:val="009079E2"/>
    <w:rsid w:val="0091208F"/>
    <w:rsid w:val="009124F1"/>
    <w:rsid w:val="0091389A"/>
    <w:rsid w:val="00914E56"/>
    <w:rsid w:val="00932116"/>
    <w:rsid w:val="00933319"/>
    <w:rsid w:val="00940441"/>
    <w:rsid w:val="009431F5"/>
    <w:rsid w:val="00943CBE"/>
    <w:rsid w:val="00954C98"/>
    <w:rsid w:val="009557A8"/>
    <w:rsid w:val="0096482C"/>
    <w:rsid w:val="00971225"/>
    <w:rsid w:val="00971F52"/>
    <w:rsid w:val="0097490E"/>
    <w:rsid w:val="00975693"/>
    <w:rsid w:val="00976BC1"/>
    <w:rsid w:val="00977E1D"/>
    <w:rsid w:val="00982D4B"/>
    <w:rsid w:val="009843EE"/>
    <w:rsid w:val="00984AE7"/>
    <w:rsid w:val="009870BB"/>
    <w:rsid w:val="009B386A"/>
    <w:rsid w:val="009C003D"/>
    <w:rsid w:val="009C134D"/>
    <w:rsid w:val="009C6ED4"/>
    <w:rsid w:val="009D1A4A"/>
    <w:rsid w:val="009D2478"/>
    <w:rsid w:val="009D2E4C"/>
    <w:rsid w:val="009D46AF"/>
    <w:rsid w:val="009E1133"/>
    <w:rsid w:val="009E7C64"/>
    <w:rsid w:val="009F75EE"/>
    <w:rsid w:val="00A05465"/>
    <w:rsid w:val="00A10A1C"/>
    <w:rsid w:val="00A10CC0"/>
    <w:rsid w:val="00A14F0D"/>
    <w:rsid w:val="00A22B78"/>
    <w:rsid w:val="00A22D82"/>
    <w:rsid w:val="00A23A1E"/>
    <w:rsid w:val="00A25AE5"/>
    <w:rsid w:val="00A3547A"/>
    <w:rsid w:val="00A37002"/>
    <w:rsid w:val="00A44D98"/>
    <w:rsid w:val="00A534F7"/>
    <w:rsid w:val="00A556D8"/>
    <w:rsid w:val="00A6450C"/>
    <w:rsid w:val="00A704F9"/>
    <w:rsid w:val="00A817B9"/>
    <w:rsid w:val="00A9066B"/>
    <w:rsid w:val="00A95B0D"/>
    <w:rsid w:val="00A9644B"/>
    <w:rsid w:val="00AA01F6"/>
    <w:rsid w:val="00AA1B0E"/>
    <w:rsid w:val="00AB5395"/>
    <w:rsid w:val="00AC2EEA"/>
    <w:rsid w:val="00AC5CA7"/>
    <w:rsid w:val="00AD1A30"/>
    <w:rsid w:val="00AD2349"/>
    <w:rsid w:val="00AD3B5F"/>
    <w:rsid w:val="00AD3F09"/>
    <w:rsid w:val="00AD58AB"/>
    <w:rsid w:val="00AD6404"/>
    <w:rsid w:val="00AE24BB"/>
    <w:rsid w:val="00AE488B"/>
    <w:rsid w:val="00AE56B1"/>
    <w:rsid w:val="00AF3AFE"/>
    <w:rsid w:val="00B021C4"/>
    <w:rsid w:val="00B040D6"/>
    <w:rsid w:val="00B04908"/>
    <w:rsid w:val="00B05439"/>
    <w:rsid w:val="00B10414"/>
    <w:rsid w:val="00B109A9"/>
    <w:rsid w:val="00B151DA"/>
    <w:rsid w:val="00B21469"/>
    <w:rsid w:val="00B26C84"/>
    <w:rsid w:val="00B3373B"/>
    <w:rsid w:val="00B37089"/>
    <w:rsid w:val="00B40E2A"/>
    <w:rsid w:val="00B44136"/>
    <w:rsid w:val="00B5279B"/>
    <w:rsid w:val="00B64EFE"/>
    <w:rsid w:val="00B653EB"/>
    <w:rsid w:val="00B737E6"/>
    <w:rsid w:val="00B73862"/>
    <w:rsid w:val="00B75722"/>
    <w:rsid w:val="00B772A0"/>
    <w:rsid w:val="00B864D6"/>
    <w:rsid w:val="00B9059E"/>
    <w:rsid w:val="00B92370"/>
    <w:rsid w:val="00B96208"/>
    <w:rsid w:val="00BA6900"/>
    <w:rsid w:val="00BA6E48"/>
    <w:rsid w:val="00BA6F8F"/>
    <w:rsid w:val="00BA713E"/>
    <w:rsid w:val="00BA724E"/>
    <w:rsid w:val="00BB0F3E"/>
    <w:rsid w:val="00BB1746"/>
    <w:rsid w:val="00BB2E53"/>
    <w:rsid w:val="00BB5236"/>
    <w:rsid w:val="00BD2AF1"/>
    <w:rsid w:val="00BD5B00"/>
    <w:rsid w:val="00BE1D2A"/>
    <w:rsid w:val="00BE459B"/>
    <w:rsid w:val="00BE4D65"/>
    <w:rsid w:val="00BF0C8A"/>
    <w:rsid w:val="00BF2218"/>
    <w:rsid w:val="00BF7764"/>
    <w:rsid w:val="00BF7C9A"/>
    <w:rsid w:val="00C03FA4"/>
    <w:rsid w:val="00C14E4C"/>
    <w:rsid w:val="00C15605"/>
    <w:rsid w:val="00C167C8"/>
    <w:rsid w:val="00C20AD9"/>
    <w:rsid w:val="00C2268F"/>
    <w:rsid w:val="00C25456"/>
    <w:rsid w:val="00C31CCF"/>
    <w:rsid w:val="00C31E27"/>
    <w:rsid w:val="00C54416"/>
    <w:rsid w:val="00C60E47"/>
    <w:rsid w:val="00C673F9"/>
    <w:rsid w:val="00C67C40"/>
    <w:rsid w:val="00C70B2D"/>
    <w:rsid w:val="00C71431"/>
    <w:rsid w:val="00C72BEE"/>
    <w:rsid w:val="00C801DE"/>
    <w:rsid w:val="00C835DE"/>
    <w:rsid w:val="00C86122"/>
    <w:rsid w:val="00C8738D"/>
    <w:rsid w:val="00C92CAC"/>
    <w:rsid w:val="00C94120"/>
    <w:rsid w:val="00CA271F"/>
    <w:rsid w:val="00CA2FB5"/>
    <w:rsid w:val="00CA385F"/>
    <w:rsid w:val="00CA51FF"/>
    <w:rsid w:val="00CB1737"/>
    <w:rsid w:val="00CB2381"/>
    <w:rsid w:val="00CB2940"/>
    <w:rsid w:val="00CB49CF"/>
    <w:rsid w:val="00CB5BFE"/>
    <w:rsid w:val="00CC1E69"/>
    <w:rsid w:val="00CD0513"/>
    <w:rsid w:val="00CD7492"/>
    <w:rsid w:val="00CE2D3C"/>
    <w:rsid w:val="00CE3A6B"/>
    <w:rsid w:val="00CE5F79"/>
    <w:rsid w:val="00CE648B"/>
    <w:rsid w:val="00CF2BE2"/>
    <w:rsid w:val="00D00211"/>
    <w:rsid w:val="00D06192"/>
    <w:rsid w:val="00D06309"/>
    <w:rsid w:val="00D10B69"/>
    <w:rsid w:val="00D113F6"/>
    <w:rsid w:val="00D12326"/>
    <w:rsid w:val="00D13730"/>
    <w:rsid w:val="00D148B6"/>
    <w:rsid w:val="00D164F1"/>
    <w:rsid w:val="00D16914"/>
    <w:rsid w:val="00D21E7B"/>
    <w:rsid w:val="00D27872"/>
    <w:rsid w:val="00D302B9"/>
    <w:rsid w:val="00D34802"/>
    <w:rsid w:val="00D350A6"/>
    <w:rsid w:val="00D351EA"/>
    <w:rsid w:val="00D37F3F"/>
    <w:rsid w:val="00D40E94"/>
    <w:rsid w:val="00D43366"/>
    <w:rsid w:val="00D43403"/>
    <w:rsid w:val="00D51730"/>
    <w:rsid w:val="00D5580D"/>
    <w:rsid w:val="00D60DF3"/>
    <w:rsid w:val="00D62E71"/>
    <w:rsid w:val="00D740CA"/>
    <w:rsid w:val="00D74E22"/>
    <w:rsid w:val="00D76473"/>
    <w:rsid w:val="00D84F7E"/>
    <w:rsid w:val="00D85728"/>
    <w:rsid w:val="00D946BA"/>
    <w:rsid w:val="00D96A01"/>
    <w:rsid w:val="00D9793C"/>
    <w:rsid w:val="00D97F4E"/>
    <w:rsid w:val="00DA2EF9"/>
    <w:rsid w:val="00DA2FF8"/>
    <w:rsid w:val="00DA5633"/>
    <w:rsid w:val="00DA606C"/>
    <w:rsid w:val="00DB7EDD"/>
    <w:rsid w:val="00DC4B8E"/>
    <w:rsid w:val="00DD3D32"/>
    <w:rsid w:val="00DD555A"/>
    <w:rsid w:val="00DF0610"/>
    <w:rsid w:val="00DF2997"/>
    <w:rsid w:val="00DF35CA"/>
    <w:rsid w:val="00DF7C62"/>
    <w:rsid w:val="00E00BFF"/>
    <w:rsid w:val="00E1053B"/>
    <w:rsid w:val="00E15F17"/>
    <w:rsid w:val="00E2321F"/>
    <w:rsid w:val="00E33C42"/>
    <w:rsid w:val="00E43440"/>
    <w:rsid w:val="00E47F4C"/>
    <w:rsid w:val="00E53CF7"/>
    <w:rsid w:val="00E91864"/>
    <w:rsid w:val="00E91995"/>
    <w:rsid w:val="00EA0812"/>
    <w:rsid w:val="00EA17AC"/>
    <w:rsid w:val="00EA4F59"/>
    <w:rsid w:val="00EA6BCE"/>
    <w:rsid w:val="00EB1604"/>
    <w:rsid w:val="00EC2FCA"/>
    <w:rsid w:val="00EC7BC3"/>
    <w:rsid w:val="00ED2839"/>
    <w:rsid w:val="00ED7600"/>
    <w:rsid w:val="00EF0D62"/>
    <w:rsid w:val="00EF2A70"/>
    <w:rsid w:val="00EF3696"/>
    <w:rsid w:val="00F01266"/>
    <w:rsid w:val="00F01626"/>
    <w:rsid w:val="00F01A38"/>
    <w:rsid w:val="00F046A5"/>
    <w:rsid w:val="00F1362C"/>
    <w:rsid w:val="00F2296F"/>
    <w:rsid w:val="00F268F1"/>
    <w:rsid w:val="00F30EA3"/>
    <w:rsid w:val="00F341FB"/>
    <w:rsid w:val="00F359EB"/>
    <w:rsid w:val="00F36CC5"/>
    <w:rsid w:val="00F40BA2"/>
    <w:rsid w:val="00F45B86"/>
    <w:rsid w:val="00F6518D"/>
    <w:rsid w:val="00F706FA"/>
    <w:rsid w:val="00F74981"/>
    <w:rsid w:val="00F754C9"/>
    <w:rsid w:val="00F76908"/>
    <w:rsid w:val="00F824F5"/>
    <w:rsid w:val="00F8503C"/>
    <w:rsid w:val="00F90239"/>
    <w:rsid w:val="00F904E9"/>
    <w:rsid w:val="00F90A62"/>
    <w:rsid w:val="00F912B5"/>
    <w:rsid w:val="00F937DF"/>
    <w:rsid w:val="00FA189B"/>
    <w:rsid w:val="00FA3FA5"/>
    <w:rsid w:val="00FA43C5"/>
    <w:rsid w:val="00FB2E9A"/>
    <w:rsid w:val="00FB4B7A"/>
    <w:rsid w:val="00FC29B9"/>
    <w:rsid w:val="00FC2A49"/>
    <w:rsid w:val="00FC6FD3"/>
    <w:rsid w:val="00FD03C4"/>
    <w:rsid w:val="00FD5F3F"/>
    <w:rsid w:val="00FE2C59"/>
    <w:rsid w:val="00FE3E3F"/>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54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390EDF"/>
    <w:pPr>
      <w:ind w:left="0" w:firstLine="0"/>
      <w:contextualSpacing w:val="0"/>
    </w:pPr>
  </w:style>
  <w:style w:type="character" w:customStyle="1" w:styleId="RAN4observationChar0">
    <w:name w:val="RAN4 observation Char"/>
    <w:basedOn w:val="RAN4ObservationChar"/>
    <w:link w:val="RAN4observation0"/>
    <w:rsid w:val="00390EDF"/>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D13730"/>
    <w:rPr>
      <w:color w:val="605E5C"/>
      <w:shd w:val="clear" w:color="auto" w:fill="E1DFDD"/>
    </w:rPr>
  </w:style>
  <w:style w:type="paragraph" w:styleId="BodyText">
    <w:name w:val="Body Text"/>
    <w:basedOn w:val="Normal"/>
    <w:link w:val="BodyTextChar"/>
    <w:semiHidden/>
    <w:unhideWhenUsed/>
    <w:qFormat/>
    <w:rsid w:val="00816A79"/>
    <w:pPr>
      <w:spacing w:after="180" w:line="256" w:lineRule="auto"/>
    </w:pPr>
    <w:rPr>
      <w:rFonts w:eastAsia="SimSun" w:cs="Times New Roman"/>
      <w:szCs w:val="20"/>
      <w:lang w:val="en-GB"/>
    </w:rPr>
  </w:style>
  <w:style w:type="character" w:customStyle="1" w:styleId="BodyTextChar">
    <w:name w:val="Body Text Char"/>
    <w:basedOn w:val="DefaultParagraphFont"/>
    <w:link w:val="BodyText"/>
    <w:semiHidden/>
    <w:qFormat/>
    <w:rsid w:val="00816A79"/>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54416"/>
    <w:rPr>
      <w:rFonts w:asciiTheme="majorHAnsi" w:eastAsiaTheme="majorEastAsia" w:hAnsiTheme="majorHAnsi" w:cstheme="majorBidi"/>
      <w:color w:val="1F3763" w:themeColor="accent1" w:themeShade="7F"/>
      <w:sz w:val="24"/>
      <w:szCs w:val="24"/>
    </w:rPr>
  </w:style>
  <w:style w:type="character" w:customStyle="1" w:styleId="3GPPAgreementsChar">
    <w:name w:val="3GPP Agreements Char"/>
    <w:link w:val="3GPPAgreements"/>
    <w:qFormat/>
    <w:locked/>
    <w:rsid w:val="00C54416"/>
  </w:style>
  <w:style w:type="paragraph" w:customStyle="1" w:styleId="3GPPAgreements">
    <w:name w:val="3GPP Agreements"/>
    <w:basedOn w:val="Normal"/>
    <w:link w:val="3GPPAgreementsChar"/>
    <w:qFormat/>
    <w:rsid w:val="00C54416"/>
    <w:pPr>
      <w:numPr>
        <w:numId w:val="12"/>
      </w:numPr>
      <w:autoSpaceDE w:val="0"/>
      <w:autoSpaceDN w:val="0"/>
      <w:adjustRightInd w:val="0"/>
      <w:snapToGrid w:val="0"/>
      <w:spacing w:after="120" w:line="256" w:lineRule="auto"/>
      <w:jc w:val="both"/>
    </w:pPr>
    <w:rPr>
      <w:rFonts w:asciiTheme="minorHAnsi" w:hAnsiTheme="minorHAnsi"/>
      <w:sz w:val="22"/>
    </w:rPr>
  </w:style>
  <w:style w:type="paragraph" w:customStyle="1" w:styleId="Agreement">
    <w:name w:val="Agreement"/>
    <w:basedOn w:val="Normal"/>
    <w:next w:val="Normal"/>
    <w:uiPriority w:val="99"/>
    <w:qFormat/>
    <w:rsid w:val="00010467"/>
    <w:pPr>
      <w:numPr>
        <w:numId w:val="16"/>
      </w:numPr>
      <w:tabs>
        <w:tab w:val="num" w:pos="1620"/>
      </w:tabs>
      <w:spacing w:before="60" w:after="0" w:line="240" w:lineRule="auto"/>
      <w:ind w:left="1620"/>
    </w:pPr>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20986">
      <w:bodyDiv w:val="1"/>
      <w:marLeft w:val="0"/>
      <w:marRight w:val="0"/>
      <w:marTop w:val="0"/>
      <w:marBottom w:val="0"/>
      <w:divBdr>
        <w:top w:val="none" w:sz="0" w:space="0" w:color="auto"/>
        <w:left w:val="none" w:sz="0" w:space="0" w:color="auto"/>
        <w:bottom w:val="none" w:sz="0" w:space="0" w:color="auto"/>
        <w:right w:val="none" w:sz="0" w:space="0" w:color="auto"/>
      </w:divBdr>
    </w:div>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72044949">
      <w:bodyDiv w:val="1"/>
      <w:marLeft w:val="0"/>
      <w:marRight w:val="0"/>
      <w:marTop w:val="0"/>
      <w:marBottom w:val="0"/>
      <w:divBdr>
        <w:top w:val="none" w:sz="0" w:space="0" w:color="auto"/>
        <w:left w:val="none" w:sz="0" w:space="0" w:color="auto"/>
        <w:bottom w:val="none" w:sz="0" w:space="0" w:color="auto"/>
        <w:right w:val="none" w:sz="0" w:space="0" w:color="auto"/>
      </w:divBdr>
    </w:div>
    <w:div w:id="83691843">
      <w:bodyDiv w:val="1"/>
      <w:marLeft w:val="0"/>
      <w:marRight w:val="0"/>
      <w:marTop w:val="0"/>
      <w:marBottom w:val="0"/>
      <w:divBdr>
        <w:top w:val="none" w:sz="0" w:space="0" w:color="auto"/>
        <w:left w:val="none" w:sz="0" w:space="0" w:color="auto"/>
        <w:bottom w:val="none" w:sz="0" w:space="0" w:color="auto"/>
        <w:right w:val="none" w:sz="0" w:space="0" w:color="auto"/>
      </w:divBdr>
    </w:div>
    <w:div w:id="110562460">
      <w:bodyDiv w:val="1"/>
      <w:marLeft w:val="0"/>
      <w:marRight w:val="0"/>
      <w:marTop w:val="0"/>
      <w:marBottom w:val="0"/>
      <w:divBdr>
        <w:top w:val="none" w:sz="0" w:space="0" w:color="auto"/>
        <w:left w:val="none" w:sz="0" w:space="0" w:color="auto"/>
        <w:bottom w:val="none" w:sz="0" w:space="0" w:color="auto"/>
        <w:right w:val="none" w:sz="0" w:space="0" w:color="auto"/>
      </w:divBdr>
    </w:div>
    <w:div w:id="222638544">
      <w:bodyDiv w:val="1"/>
      <w:marLeft w:val="0"/>
      <w:marRight w:val="0"/>
      <w:marTop w:val="0"/>
      <w:marBottom w:val="0"/>
      <w:divBdr>
        <w:top w:val="none" w:sz="0" w:space="0" w:color="auto"/>
        <w:left w:val="none" w:sz="0" w:space="0" w:color="auto"/>
        <w:bottom w:val="none" w:sz="0" w:space="0" w:color="auto"/>
        <w:right w:val="none" w:sz="0" w:space="0" w:color="auto"/>
      </w:divBdr>
    </w:div>
    <w:div w:id="227620202">
      <w:bodyDiv w:val="1"/>
      <w:marLeft w:val="0"/>
      <w:marRight w:val="0"/>
      <w:marTop w:val="0"/>
      <w:marBottom w:val="0"/>
      <w:divBdr>
        <w:top w:val="none" w:sz="0" w:space="0" w:color="auto"/>
        <w:left w:val="none" w:sz="0" w:space="0" w:color="auto"/>
        <w:bottom w:val="none" w:sz="0" w:space="0" w:color="auto"/>
        <w:right w:val="none" w:sz="0" w:space="0" w:color="auto"/>
      </w:divBdr>
    </w:div>
    <w:div w:id="321548587">
      <w:bodyDiv w:val="1"/>
      <w:marLeft w:val="0"/>
      <w:marRight w:val="0"/>
      <w:marTop w:val="0"/>
      <w:marBottom w:val="0"/>
      <w:divBdr>
        <w:top w:val="none" w:sz="0" w:space="0" w:color="auto"/>
        <w:left w:val="none" w:sz="0" w:space="0" w:color="auto"/>
        <w:bottom w:val="none" w:sz="0" w:space="0" w:color="auto"/>
        <w:right w:val="none" w:sz="0" w:space="0" w:color="auto"/>
      </w:divBdr>
    </w:div>
    <w:div w:id="330910115">
      <w:bodyDiv w:val="1"/>
      <w:marLeft w:val="0"/>
      <w:marRight w:val="0"/>
      <w:marTop w:val="0"/>
      <w:marBottom w:val="0"/>
      <w:divBdr>
        <w:top w:val="none" w:sz="0" w:space="0" w:color="auto"/>
        <w:left w:val="none" w:sz="0" w:space="0" w:color="auto"/>
        <w:bottom w:val="none" w:sz="0" w:space="0" w:color="auto"/>
        <w:right w:val="none" w:sz="0" w:space="0" w:color="auto"/>
      </w:divBdr>
    </w:div>
    <w:div w:id="342587120">
      <w:bodyDiv w:val="1"/>
      <w:marLeft w:val="0"/>
      <w:marRight w:val="0"/>
      <w:marTop w:val="0"/>
      <w:marBottom w:val="0"/>
      <w:divBdr>
        <w:top w:val="none" w:sz="0" w:space="0" w:color="auto"/>
        <w:left w:val="none" w:sz="0" w:space="0" w:color="auto"/>
        <w:bottom w:val="none" w:sz="0" w:space="0" w:color="auto"/>
        <w:right w:val="none" w:sz="0" w:space="0" w:color="auto"/>
      </w:divBdr>
      <w:divsChild>
        <w:div w:id="334040452">
          <w:marLeft w:val="562"/>
          <w:marRight w:val="0"/>
          <w:marTop w:val="0"/>
          <w:marBottom w:val="6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764349341">
      <w:bodyDiv w:val="1"/>
      <w:marLeft w:val="0"/>
      <w:marRight w:val="0"/>
      <w:marTop w:val="0"/>
      <w:marBottom w:val="0"/>
      <w:divBdr>
        <w:top w:val="none" w:sz="0" w:space="0" w:color="auto"/>
        <w:left w:val="none" w:sz="0" w:space="0" w:color="auto"/>
        <w:bottom w:val="none" w:sz="0" w:space="0" w:color="auto"/>
        <w:right w:val="none" w:sz="0" w:space="0" w:color="auto"/>
      </w:divBdr>
      <w:divsChild>
        <w:div w:id="1082484203">
          <w:marLeft w:val="288"/>
          <w:marRight w:val="0"/>
          <w:marTop w:val="0"/>
          <w:marBottom w:val="0"/>
          <w:divBdr>
            <w:top w:val="none" w:sz="0" w:space="0" w:color="auto"/>
            <w:left w:val="none" w:sz="0" w:space="0" w:color="auto"/>
            <w:bottom w:val="none" w:sz="0" w:space="0" w:color="auto"/>
            <w:right w:val="none" w:sz="0" w:space="0" w:color="auto"/>
          </w:divBdr>
        </w:div>
        <w:div w:id="274144535">
          <w:marLeft w:val="562"/>
          <w:marRight w:val="0"/>
          <w:marTop w:val="0"/>
          <w:marBottom w:val="0"/>
          <w:divBdr>
            <w:top w:val="none" w:sz="0" w:space="0" w:color="auto"/>
            <w:left w:val="none" w:sz="0" w:space="0" w:color="auto"/>
            <w:bottom w:val="none" w:sz="0" w:space="0" w:color="auto"/>
            <w:right w:val="none" w:sz="0" w:space="0" w:color="auto"/>
          </w:divBdr>
        </w:div>
        <w:div w:id="84688241">
          <w:marLeft w:val="202"/>
          <w:marRight w:val="0"/>
          <w:marTop w:val="0"/>
          <w:marBottom w:val="0"/>
          <w:divBdr>
            <w:top w:val="none" w:sz="0" w:space="0" w:color="auto"/>
            <w:left w:val="none" w:sz="0" w:space="0" w:color="auto"/>
            <w:bottom w:val="none" w:sz="0" w:space="0" w:color="auto"/>
            <w:right w:val="none" w:sz="0" w:space="0" w:color="auto"/>
          </w:divBdr>
        </w:div>
        <w:div w:id="538709367">
          <w:marLeft w:val="562"/>
          <w:marRight w:val="0"/>
          <w:marTop w:val="0"/>
          <w:marBottom w:val="0"/>
          <w:divBdr>
            <w:top w:val="none" w:sz="0" w:space="0" w:color="auto"/>
            <w:left w:val="none" w:sz="0" w:space="0" w:color="auto"/>
            <w:bottom w:val="none" w:sz="0" w:space="0" w:color="auto"/>
            <w:right w:val="none" w:sz="0" w:space="0" w:color="auto"/>
          </w:divBdr>
        </w:div>
        <w:div w:id="990329468">
          <w:marLeft w:val="288"/>
          <w:marRight w:val="0"/>
          <w:marTop w:val="0"/>
          <w:marBottom w:val="0"/>
          <w:divBdr>
            <w:top w:val="none" w:sz="0" w:space="0" w:color="auto"/>
            <w:left w:val="none" w:sz="0" w:space="0" w:color="auto"/>
            <w:bottom w:val="none" w:sz="0" w:space="0" w:color="auto"/>
            <w:right w:val="none" w:sz="0" w:space="0" w:color="auto"/>
          </w:divBdr>
        </w:div>
        <w:div w:id="1042558984">
          <w:marLeft w:val="562"/>
          <w:marRight w:val="0"/>
          <w:marTop w:val="0"/>
          <w:marBottom w:val="0"/>
          <w:divBdr>
            <w:top w:val="none" w:sz="0" w:space="0" w:color="auto"/>
            <w:left w:val="none" w:sz="0" w:space="0" w:color="auto"/>
            <w:bottom w:val="none" w:sz="0" w:space="0" w:color="auto"/>
            <w:right w:val="none" w:sz="0" w:space="0" w:color="auto"/>
          </w:divBdr>
        </w:div>
        <w:div w:id="554239956">
          <w:marLeft w:val="562"/>
          <w:marRight w:val="0"/>
          <w:marTop w:val="0"/>
          <w:marBottom w:val="0"/>
          <w:divBdr>
            <w:top w:val="none" w:sz="0" w:space="0" w:color="auto"/>
            <w:left w:val="none" w:sz="0" w:space="0" w:color="auto"/>
            <w:bottom w:val="none" w:sz="0" w:space="0" w:color="auto"/>
            <w:right w:val="none" w:sz="0" w:space="0" w:color="auto"/>
          </w:divBdr>
        </w:div>
        <w:div w:id="1404446091">
          <w:marLeft w:val="562"/>
          <w:marRight w:val="0"/>
          <w:marTop w:val="0"/>
          <w:marBottom w:val="0"/>
          <w:divBdr>
            <w:top w:val="none" w:sz="0" w:space="0" w:color="auto"/>
            <w:left w:val="none" w:sz="0" w:space="0" w:color="auto"/>
            <w:bottom w:val="none" w:sz="0" w:space="0" w:color="auto"/>
            <w:right w:val="none" w:sz="0" w:space="0" w:color="auto"/>
          </w:divBdr>
        </w:div>
        <w:div w:id="1647860151">
          <w:marLeft w:val="288"/>
          <w:marRight w:val="0"/>
          <w:marTop w:val="0"/>
          <w:marBottom w:val="0"/>
          <w:divBdr>
            <w:top w:val="none" w:sz="0" w:space="0" w:color="auto"/>
            <w:left w:val="none" w:sz="0" w:space="0" w:color="auto"/>
            <w:bottom w:val="none" w:sz="0" w:space="0" w:color="auto"/>
            <w:right w:val="none" w:sz="0" w:space="0" w:color="auto"/>
          </w:divBdr>
        </w:div>
        <w:div w:id="850335575">
          <w:marLeft w:val="648"/>
          <w:marRight w:val="0"/>
          <w:marTop w:val="0"/>
          <w:marBottom w:val="0"/>
          <w:divBdr>
            <w:top w:val="none" w:sz="0" w:space="0" w:color="auto"/>
            <w:left w:val="none" w:sz="0" w:space="0" w:color="auto"/>
            <w:bottom w:val="none" w:sz="0" w:space="0" w:color="auto"/>
            <w:right w:val="none" w:sz="0" w:space="0" w:color="auto"/>
          </w:divBdr>
        </w:div>
        <w:div w:id="1842772685">
          <w:marLeft w:val="648"/>
          <w:marRight w:val="0"/>
          <w:marTop w:val="0"/>
          <w:marBottom w:val="0"/>
          <w:divBdr>
            <w:top w:val="none" w:sz="0" w:space="0" w:color="auto"/>
            <w:left w:val="none" w:sz="0" w:space="0" w:color="auto"/>
            <w:bottom w:val="none" w:sz="0" w:space="0" w:color="auto"/>
            <w:right w:val="none" w:sz="0" w:space="0" w:color="auto"/>
          </w:divBdr>
        </w:div>
      </w:divsChild>
    </w:div>
    <w:div w:id="773670930">
      <w:bodyDiv w:val="1"/>
      <w:marLeft w:val="0"/>
      <w:marRight w:val="0"/>
      <w:marTop w:val="0"/>
      <w:marBottom w:val="0"/>
      <w:divBdr>
        <w:top w:val="none" w:sz="0" w:space="0" w:color="auto"/>
        <w:left w:val="none" w:sz="0" w:space="0" w:color="auto"/>
        <w:bottom w:val="none" w:sz="0" w:space="0" w:color="auto"/>
        <w:right w:val="none" w:sz="0" w:space="0" w:color="auto"/>
      </w:divBdr>
      <w:divsChild>
        <w:div w:id="1082992557">
          <w:marLeft w:val="562"/>
          <w:marRight w:val="0"/>
          <w:marTop w:val="0"/>
          <w:marBottom w:val="60"/>
          <w:divBdr>
            <w:top w:val="none" w:sz="0" w:space="0" w:color="auto"/>
            <w:left w:val="none" w:sz="0" w:space="0" w:color="auto"/>
            <w:bottom w:val="none" w:sz="0" w:space="0" w:color="auto"/>
            <w:right w:val="none" w:sz="0" w:space="0" w:color="auto"/>
          </w:divBdr>
        </w:div>
        <w:div w:id="1097749176">
          <w:marLeft w:val="562"/>
          <w:marRight w:val="0"/>
          <w:marTop w:val="0"/>
          <w:marBottom w:val="60"/>
          <w:divBdr>
            <w:top w:val="none" w:sz="0" w:space="0" w:color="auto"/>
            <w:left w:val="none" w:sz="0" w:space="0" w:color="auto"/>
            <w:bottom w:val="none" w:sz="0" w:space="0" w:color="auto"/>
            <w:right w:val="none" w:sz="0" w:space="0" w:color="auto"/>
          </w:divBdr>
        </w:div>
        <w:div w:id="885332191">
          <w:marLeft w:val="562"/>
          <w:marRight w:val="0"/>
          <w:marTop w:val="0"/>
          <w:marBottom w:val="60"/>
          <w:divBdr>
            <w:top w:val="none" w:sz="0" w:space="0" w:color="auto"/>
            <w:left w:val="none" w:sz="0" w:space="0" w:color="auto"/>
            <w:bottom w:val="none" w:sz="0" w:space="0" w:color="auto"/>
            <w:right w:val="none" w:sz="0" w:space="0" w:color="auto"/>
          </w:divBdr>
        </w:div>
      </w:divsChild>
    </w:div>
    <w:div w:id="796679131">
      <w:bodyDiv w:val="1"/>
      <w:marLeft w:val="0"/>
      <w:marRight w:val="0"/>
      <w:marTop w:val="0"/>
      <w:marBottom w:val="0"/>
      <w:divBdr>
        <w:top w:val="none" w:sz="0" w:space="0" w:color="auto"/>
        <w:left w:val="none" w:sz="0" w:space="0" w:color="auto"/>
        <w:bottom w:val="none" w:sz="0" w:space="0" w:color="auto"/>
        <w:right w:val="none" w:sz="0" w:space="0" w:color="auto"/>
      </w:divBdr>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29391814">
      <w:bodyDiv w:val="1"/>
      <w:marLeft w:val="0"/>
      <w:marRight w:val="0"/>
      <w:marTop w:val="0"/>
      <w:marBottom w:val="0"/>
      <w:divBdr>
        <w:top w:val="none" w:sz="0" w:space="0" w:color="auto"/>
        <w:left w:val="none" w:sz="0" w:space="0" w:color="auto"/>
        <w:bottom w:val="none" w:sz="0" w:space="0" w:color="auto"/>
        <w:right w:val="none" w:sz="0" w:space="0" w:color="auto"/>
      </w:divBdr>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995037326">
      <w:bodyDiv w:val="1"/>
      <w:marLeft w:val="0"/>
      <w:marRight w:val="0"/>
      <w:marTop w:val="0"/>
      <w:marBottom w:val="0"/>
      <w:divBdr>
        <w:top w:val="none" w:sz="0" w:space="0" w:color="auto"/>
        <w:left w:val="none" w:sz="0" w:space="0" w:color="auto"/>
        <w:bottom w:val="none" w:sz="0" w:space="0" w:color="auto"/>
        <w:right w:val="none" w:sz="0" w:space="0" w:color="auto"/>
      </w:divBdr>
    </w:div>
    <w:div w:id="1035540815">
      <w:bodyDiv w:val="1"/>
      <w:marLeft w:val="0"/>
      <w:marRight w:val="0"/>
      <w:marTop w:val="0"/>
      <w:marBottom w:val="0"/>
      <w:divBdr>
        <w:top w:val="none" w:sz="0" w:space="0" w:color="auto"/>
        <w:left w:val="none" w:sz="0" w:space="0" w:color="auto"/>
        <w:bottom w:val="none" w:sz="0" w:space="0" w:color="auto"/>
        <w:right w:val="none" w:sz="0" w:space="0" w:color="auto"/>
      </w:divBdr>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118262244">
      <w:bodyDiv w:val="1"/>
      <w:marLeft w:val="0"/>
      <w:marRight w:val="0"/>
      <w:marTop w:val="0"/>
      <w:marBottom w:val="0"/>
      <w:divBdr>
        <w:top w:val="none" w:sz="0" w:space="0" w:color="auto"/>
        <w:left w:val="none" w:sz="0" w:space="0" w:color="auto"/>
        <w:bottom w:val="none" w:sz="0" w:space="0" w:color="auto"/>
        <w:right w:val="none" w:sz="0" w:space="0" w:color="auto"/>
      </w:divBdr>
    </w:div>
    <w:div w:id="1130441070">
      <w:bodyDiv w:val="1"/>
      <w:marLeft w:val="0"/>
      <w:marRight w:val="0"/>
      <w:marTop w:val="0"/>
      <w:marBottom w:val="0"/>
      <w:divBdr>
        <w:top w:val="none" w:sz="0" w:space="0" w:color="auto"/>
        <w:left w:val="none" w:sz="0" w:space="0" w:color="auto"/>
        <w:bottom w:val="none" w:sz="0" w:space="0" w:color="auto"/>
        <w:right w:val="none" w:sz="0" w:space="0" w:color="auto"/>
      </w:divBdr>
    </w:div>
    <w:div w:id="1202326762">
      <w:bodyDiv w:val="1"/>
      <w:marLeft w:val="0"/>
      <w:marRight w:val="0"/>
      <w:marTop w:val="0"/>
      <w:marBottom w:val="0"/>
      <w:divBdr>
        <w:top w:val="none" w:sz="0" w:space="0" w:color="auto"/>
        <w:left w:val="none" w:sz="0" w:space="0" w:color="auto"/>
        <w:bottom w:val="none" w:sz="0" w:space="0" w:color="auto"/>
        <w:right w:val="none" w:sz="0" w:space="0" w:color="auto"/>
      </w:divBdr>
      <w:divsChild>
        <w:div w:id="1480027979">
          <w:marLeft w:val="706"/>
          <w:marRight w:val="0"/>
          <w:marTop w:val="0"/>
          <w:marBottom w:val="60"/>
          <w:divBdr>
            <w:top w:val="none" w:sz="0" w:space="0" w:color="auto"/>
            <w:left w:val="none" w:sz="0" w:space="0" w:color="auto"/>
            <w:bottom w:val="none" w:sz="0" w:space="0" w:color="auto"/>
            <w:right w:val="none" w:sz="0" w:space="0" w:color="auto"/>
          </w:divBdr>
        </w:div>
      </w:divsChild>
    </w:div>
    <w:div w:id="1297906220">
      <w:bodyDiv w:val="1"/>
      <w:marLeft w:val="0"/>
      <w:marRight w:val="0"/>
      <w:marTop w:val="0"/>
      <w:marBottom w:val="0"/>
      <w:divBdr>
        <w:top w:val="none" w:sz="0" w:space="0" w:color="auto"/>
        <w:left w:val="none" w:sz="0" w:space="0" w:color="auto"/>
        <w:bottom w:val="none" w:sz="0" w:space="0" w:color="auto"/>
        <w:right w:val="none" w:sz="0" w:space="0" w:color="auto"/>
      </w:divBdr>
      <w:divsChild>
        <w:div w:id="644630677">
          <w:marLeft w:val="288"/>
          <w:marRight w:val="0"/>
          <w:marTop w:val="0"/>
          <w:marBottom w:val="0"/>
          <w:divBdr>
            <w:top w:val="none" w:sz="0" w:space="0" w:color="auto"/>
            <w:left w:val="none" w:sz="0" w:space="0" w:color="auto"/>
            <w:bottom w:val="none" w:sz="0" w:space="0" w:color="auto"/>
            <w:right w:val="none" w:sz="0" w:space="0" w:color="auto"/>
          </w:divBdr>
        </w:div>
        <w:div w:id="1727144467">
          <w:marLeft w:val="562"/>
          <w:marRight w:val="0"/>
          <w:marTop w:val="0"/>
          <w:marBottom w:val="0"/>
          <w:divBdr>
            <w:top w:val="none" w:sz="0" w:space="0" w:color="auto"/>
            <w:left w:val="none" w:sz="0" w:space="0" w:color="auto"/>
            <w:bottom w:val="none" w:sz="0" w:space="0" w:color="auto"/>
            <w:right w:val="none" w:sz="0" w:space="0" w:color="auto"/>
          </w:divBdr>
        </w:div>
        <w:div w:id="352850154">
          <w:marLeft w:val="562"/>
          <w:marRight w:val="0"/>
          <w:marTop w:val="0"/>
          <w:marBottom w:val="0"/>
          <w:divBdr>
            <w:top w:val="none" w:sz="0" w:space="0" w:color="auto"/>
            <w:left w:val="none" w:sz="0" w:space="0" w:color="auto"/>
            <w:bottom w:val="none" w:sz="0" w:space="0" w:color="auto"/>
            <w:right w:val="none" w:sz="0" w:space="0" w:color="auto"/>
          </w:divBdr>
        </w:div>
        <w:div w:id="2080056428">
          <w:marLeft w:val="562"/>
          <w:marRight w:val="0"/>
          <w:marTop w:val="0"/>
          <w:marBottom w:val="0"/>
          <w:divBdr>
            <w:top w:val="none" w:sz="0" w:space="0" w:color="auto"/>
            <w:left w:val="none" w:sz="0" w:space="0" w:color="auto"/>
            <w:bottom w:val="none" w:sz="0" w:space="0" w:color="auto"/>
            <w:right w:val="none" w:sz="0" w:space="0" w:color="auto"/>
          </w:divBdr>
        </w:div>
        <w:div w:id="548733373">
          <w:marLeft w:val="562"/>
          <w:marRight w:val="0"/>
          <w:marTop w:val="0"/>
          <w:marBottom w:val="0"/>
          <w:divBdr>
            <w:top w:val="none" w:sz="0" w:space="0" w:color="auto"/>
            <w:left w:val="none" w:sz="0" w:space="0" w:color="auto"/>
            <w:bottom w:val="none" w:sz="0" w:space="0" w:color="auto"/>
            <w:right w:val="none" w:sz="0" w:space="0" w:color="auto"/>
          </w:divBdr>
        </w:div>
        <w:div w:id="1045986336">
          <w:marLeft w:val="288"/>
          <w:marRight w:val="0"/>
          <w:marTop w:val="0"/>
          <w:marBottom w:val="0"/>
          <w:divBdr>
            <w:top w:val="none" w:sz="0" w:space="0" w:color="auto"/>
            <w:left w:val="none" w:sz="0" w:space="0" w:color="auto"/>
            <w:bottom w:val="none" w:sz="0" w:space="0" w:color="auto"/>
            <w:right w:val="none" w:sz="0" w:space="0" w:color="auto"/>
          </w:divBdr>
        </w:div>
        <w:div w:id="1022245850">
          <w:marLeft w:val="562"/>
          <w:marRight w:val="0"/>
          <w:marTop w:val="0"/>
          <w:marBottom w:val="0"/>
          <w:divBdr>
            <w:top w:val="none" w:sz="0" w:space="0" w:color="auto"/>
            <w:left w:val="none" w:sz="0" w:space="0" w:color="auto"/>
            <w:bottom w:val="none" w:sz="0" w:space="0" w:color="auto"/>
            <w:right w:val="none" w:sz="0" w:space="0" w:color="auto"/>
          </w:divBdr>
        </w:div>
        <w:div w:id="1638417271">
          <w:marLeft w:val="562"/>
          <w:marRight w:val="0"/>
          <w:marTop w:val="0"/>
          <w:marBottom w:val="0"/>
          <w:divBdr>
            <w:top w:val="none" w:sz="0" w:space="0" w:color="auto"/>
            <w:left w:val="none" w:sz="0" w:space="0" w:color="auto"/>
            <w:bottom w:val="none" w:sz="0" w:space="0" w:color="auto"/>
            <w:right w:val="none" w:sz="0" w:space="0" w:color="auto"/>
          </w:divBdr>
        </w:div>
        <w:div w:id="1525484685">
          <w:marLeft w:val="288"/>
          <w:marRight w:val="0"/>
          <w:marTop w:val="0"/>
          <w:marBottom w:val="0"/>
          <w:divBdr>
            <w:top w:val="none" w:sz="0" w:space="0" w:color="auto"/>
            <w:left w:val="none" w:sz="0" w:space="0" w:color="auto"/>
            <w:bottom w:val="none" w:sz="0" w:space="0" w:color="auto"/>
            <w:right w:val="none" w:sz="0" w:space="0" w:color="auto"/>
          </w:divBdr>
        </w:div>
        <w:div w:id="1420520123">
          <w:marLeft w:val="562"/>
          <w:marRight w:val="0"/>
          <w:marTop w:val="0"/>
          <w:marBottom w:val="0"/>
          <w:divBdr>
            <w:top w:val="none" w:sz="0" w:space="0" w:color="auto"/>
            <w:left w:val="none" w:sz="0" w:space="0" w:color="auto"/>
            <w:bottom w:val="none" w:sz="0" w:space="0" w:color="auto"/>
            <w:right w:val="none" w:sz="0" w:space="0" w:color="auto"/>
          </w:divBdr>
        </w:div>
        <w:div w:id="1899782633">
          <w:marLeft w:val="562"/>
          <w:marRight w:val="0"/>
          <w:marTop w:val="0"/>
          <w:marBottom w:val="0"/>
          <w:divBdr>
            <w:top w:val="none" w:sz="0" w:space="0" w:color="auto"/>
            <w:left w:val="none" w:sz="0" w:space="0" w:color="auto"/>
            <w:bottom w:val="none" w:sz="0" w:space="0" w:color="auto"/>
            <w:right w:val="none" w:sz="0" w:space="0" w:color="auto"/>
          </w:divBdr>
        </w:div>
        <w:div w:id="790439394">
          <w:marLeft w:val="562"/>
          <w:marRight w:val="0"/>
          <w:marTop w:val="0"/>
          <w:marBottom w:val="0"/>
          <w:divBdr>
            <w:top w:val="none" w:sz="0" w:space="0" w:color="auto"/>
            <w:left w:val="none" w:sz="0" w:space="0" w:color="auto"/>
            <w:bottom w:val="none" w:sz="0" w:space="0" w:color="auto"/>
            <w:right w:val="none" w:sz="0" w:space="0" w:color="auto"/>
          </w:divBdr>
        </w:div>
        <w:div w:id="2086953951">
          <w:marLeft w:val="562"/>
          <w:marRight w:val="0"/>
          <w:marTop w:val="0"/>
          <w:marBottom w:val="0"/>
          <w:divBdr>
            <w:top w:val="none" w:sz="0" w:space="0" w:color="auto"/>
            <w:left w:val="none" w:sz="0" w:space="0" w:color="auto"/>
            <w:bottom w:val="none" w:sz="0" w:space="0" w:color="auto"/>
            <w:right w:val="none" w:sz="0" w:space="0" w:color="auto"/>
          </w:divBdr>
        </w:div>
        <w:div w:id="2018457838">
          <w:marLeft w:val="922"/>
          <w:marRight w:val="0"/>
          <w:marTop w:val="0"/>
          <w:marBottom w:val="0"/>
          <w:divBdr>
            <w:top w:val="none" w:sz="0" w:space="0" w:color="auto"/>
            <w:left w:val="none" w:sz="0" w:space="0" w:color="auto"/>
            <w:bottom w:val="none" w:sz="0" w:space="0" w:color="auto"/>
            <w:right w:val="none" w:sz="0" w:space="0" w:color="auto"/>
          </w:divBdr>
        </w:div>
        <w:div w:id="1186092915">
          <w:marLeft w:val="922"/>
          <w:marRight w:val="0"/>
          <w:marTop w:val="0"/>
          <w:marBottom w:val="0"/>
          <w:divBdr>
            <w:top w:val="none" w:sz="0" w:space="0" w:color="auto"/>
            <w:left w:val="none" w:sz="0" w:space="0" w:color="auto"/>
            <w:bottom w:val="none" w:sz="0" w:space="0" w:color="auto"/>
            <w:right w:val="none" w:sz="0" w:space="0" w:color="auto"/>
          </w:divBdr>
        </w:div>
        <w:div w:id="1514415258">
          <w:marLeft w:val="562"/>
          <w:marRight w:val="0"/>
          <w:marTop w:val="0"/>
          <w:marBottom w:val="0"/>
          <w:divBdr>
            <w:top w:val="none" w:sz="0" w:space="0" w:color="auto"/>
            <w:left w:val="none" w:sz="0" w:space="0" w:color="auto"/>
            <w:bottom w:val="none" w:sz="0" w:space="0" w:color="auto"/>
            <w:right w:val="none" w:sz="0" w:space="0" w:color="auto"/>
          </w:divBdr>
        </w:div>
      </w:divsChild>
    </w:div>
    <w:div w:id="1385832932">
      <w:bodyDiv w:val="1"/>
      <w:marLeft w:val="0"/>
      <w:marRight w:val="0"/>
      <w:marTop w:val="0"/>
      <w:marBottom w:val="0"/>
      <w:divBdr>
        <w:top w:val="none" w:sz="0" w:space="0" w:color="auto"/>
        <w:left w:val="none" w:sz="0" w:space="0" w:color="auto"/>
        <w:bottom w:val="none" w:sz="0" w:space="0" w:color="auto"/>
        <w:right w:val="none" w:sz="0" w:space="0" w:color="auto"/>
      </w:divBdr>
      <w:divsChild>
        <w:div w:id="1680886046">
          <w:marLeft w:val="288"/>
          <w:marRight w:val="0"/>
          <w:marTop w:val="0"/>
          <w:marBottom w:val="0"/>
          <w:divBdr>
            <w:top w:val="none" w:sz="0" w:space="0" w:color="auto"/>
            <w:left w:val="none" w:sz="0" w:space="0" w:color="auto"/>
            <w:bottom w:val="none" w:sz="0" w:space="0" w:color="auto"/>
            <w:right w:val="none" w:sz="0" w:space="0" w:color="auto"/>
          </w:divBdr>
        </w:div>
        <w:div w:id="35862632">
          <w:marLeft w:val="562"/>
          <w:marRight w:val="0"/>
          <w:marTop w:val="0"/>
          <w:marBottom w:val="0"/>
          <w:divBdr>
            <w:top w:val="none" w:sz="0" w:space="0" w:color="auto"/>
            <w:left w:val="none" w:sz="0" w:space="0" w:color="auto"/>
            <w:bottom w:val="none" w:sz="0" w:space="0" w:color="auto"/>
            <w:right w:val="none" w:sz="0" w:space="0" w:color="auto"/>
          </w:divBdr>
        </w:div>
        <w:div w:id="1460108965">
          <w:marLeft w:val="288"/>
          <w:marRight w:val="0"/>
          <w:marTop w:val="0"/>
          <w:marBottom w:val="0"/>
          <w:divBdr>
            <w:top w:val="none" w:sz="0" w:space="0" w:color="auto"/>
            <w:left w:val="none" w:sz="0" w:space="0" w:color="auto"/>
            <w:bottom w:val="none" w:sz="0" w:space="0" w:color="auto"/>
            <w:right w:val="none" w:sz="0" w:space="0" w:color="auto"/>
          </w:divBdr>
        </w:div>
        <w:div w:id="474878901">
          <w:marLeft w:val="562"/>
          <w:marRight w:val="0"/>
          <w:marTop w:val="0"/>
          <w:marBottom w:val="0"/>
          <w:divBdr>
            <w:top w:val="none" w:sz="0" w:space="0" w:color="auto"/>
            <w:left w:val="none" w:sz="0" w:space="0" w:color="auto"/>
            <w:bottom w:val="none" w:sz="0" w:space="0" w:color="auto"/>
            <w:right w:val="none" w:sz="0" w:space="0" w:color="auto"/>
          </w:divBdr>
        </w:div>
        <w:div w:id="829365807">
          <w:marLeft w:val="274"/>
          <w:marRight w:val="0"/>
          <w:marTop w:val="0"/>
          <w:marBottom w:val="0"/>
          <w:divBdr>
            <w:top w:val="none" w:sz="0" w:space="0" w:color="auto"/>
            <w:left w:val="none" w:sz="0" w:space="0" w:color="auto"/>
            <w:bottom w:val="none" w:sz="0" w:space="0" w:color="auto"/>
            <w:right w:val="none" w:sz="0" w:space="0" w:color="auto"/>
          </w:divBdr>
        </w:div>
        <w:div w:id="609777268">
          <w:marLeft w:val="562"/>
          <w:marRight w:val="0"/>
          <w:marTop w:val="0"/>
          <w:marBottom w:val="0"/>
          <w:divBdr>
            <w:top w:val="none" w:sz="0" w:space="0" w:color="auto"/>
            <w:left w:val="none" w:sz="0" w:space="0" w:color="auto"/>
            <w:bottom w:val="none" w:sz="0" w:space="0" w:color="auto"/>
            <w:right w:val="none" w:sz="0" w:space="0" w:color="auto"/>
          </w:divBdr>
        </w:div>
        <w:div w:id="1766921374">
          <w:marLeft w:val="922"/>
          <w:marRight w:val="0"/>
          <w:marTop w:val="0"/>
          <w:marBottom w:val="0"/>
          <w:divBdr>
            <w:top w:val="none" w:sz="0" w:space="0" w:color="auto"/>
            <w:left w:val="none" w:sz="0" w:space="0" w:color="auto"/>
            <w:bottom w:val="none" w:sz="0" w:space="0" w:color="auto"/>
            <w:right w:val="none" w:sz="0" w:space="0" w:color="auto"/>
          </w:divBdr>
        </w:div>
        <w:div w:id="642081484">
          <w:marLeft w:val="922"/>
          <w:marRight w:val="0"/>
          <w:marTop w:val="0"/>
          <w:marBottom w:val="0"/>
          <w:divBdr>
            <w:top w:val="none" w:sz="0" w:space="0" w:color="auto"/>
            <w:left w:val="none" w:sz="0" w:space="0" w:color="auto"/>
            <w:bottom w:val="none" w:sz="0" w:space="0" w:color="auto"/>
            <w:right w:val="none" w:sz="0" w:space="0" w:color="auto"/>
          </w:divBdr>
        </w:div>
        <w:div w:id="1647514988">
          <w:marLeft w:val="922"/>
          <w:marRight w:val="0"/>
          <w:marTop w:val="0"/>
          <w:marBottom w:val="0"/>
          <w:divBdr>
            <w:top w:val="none" w:sz="0" w:space="0" w:color="auto"/>
            <w:left w:val="none" w:sz="0" w:space="0" w:color="auto"/>
            <w:bottom w:val="none" w:sz="0" w:space="0" w:color="auto"/>
            <w:right w:val="none" w:sz="0" w:space="0" w:color="auto"/>
          </w:divBdr>
        </w:div>
        <w:div w:id="1951010218">
          <w:marLeft w:val="922"/>
          <w:marRight w:val="0"/>
          <w:marTop w:val="0"/>
          <w:marBottom w:val="0"/>
          <w:divBdr>
            <w:top w:val="none" w:sz="0" w:space="0" w:color="auto"/>
            <w:left w:val="none" w:sz="0" w:space="0" w:color="auto"/>
            <w:bottom w:val="none" w:sz="0" w:space="0" w:color="auto"/>
            <w:right w:val="none" w:sz="0" w:space="0" w:color="auto"/>
          </w:divBdr>
        </w:div>
        <w:div w:id="1511797878">
          <w:marLeft w:val="562"/>
          <w:marRight w:val="0"/>
          <w:marTop w:val="0"/>
          <w:marBottom w:val="0"/>
          <w:divBdr>
            <w:top w:val="none" w:sz="0" w:space="0" w:color="auto"/>
            <w:left w:val="none" w:sz="0" w:space="0" w:color="auto"/>
            <w:bottom w:val="none" w:sz="0" w:space="0" w:color="auto"/>
            <w:right w:val="none" w:sz="0" w:space="0" w:color="auto"/>
          </w:divBdr>
        </w:div>
        <w:div w:id="1400712529">
          <w:marLeft w:val="562"/>
          <w:marRight w:val="0"/>
          <w:marTop w:val="0"/>
          <w:marBottom w:val="0"/>
          <w:divBdr>
            <w:top w:val="none" w:sz="0" w:space="0" w:color="auto"/>
            <w:left w:val="none" w:sz="0" w:space="0" w:color="auto"/>
            <w:bottom w:val="none" w:sz="0" w:space="0" w:color="auto"/>
            <w:right w:val="none" w:sz="0" w:space="0" w:color="auto"/>
          </w:divBdr>
        </w:div>
        <w:div w:id="1658537391">
          <w:marLeft w:val="562"/>
          <w:marRight w:val="0"/>
          <w:marTop w:val="0"/>
          <w:marBottom w:val="0"/>
          <w:divBdr>
            <w:top w:val="none" w:sz="0" w:space="0" w:color="auto"/>
            <w:left w:val="none" w:sz="0" w:space="0" w:color="auto"/>
            <w:bottom w:val="none" w:sz="0" w:space="0" w:color="auto"/>
            <w:right w:val="none" w:sz="0" w:space="0" w:color="auto"/>
          </w:divBdr>
        </w:div>
        <w:div w:id="2111853770">
          <w:marLeft w:val="274"/>
          <w:marRight w:val="0"/>
          <w:marTop w:val="0"/>
          <w:marBottom w:val="0"/>
          <w:divBdr>
            <w:top w:val="none" w:sz="0" w:space="0" w:color="auto"/>
            <w:left w:val="none" w:sz="0" w:space="0" w:color="auto"/>
            <w:bottom w:val="none" w:sz="0" w:space="0" w:color="auto"/>
            <w:right w:val="none" w:sz="0" w:space="0" w:color="auto"/>
          </w:divBdr>
        </w:div>
        <w:div w:id="828441065">
          <w:marLeft w:val="562"/>
          <w:marRight w:val="0"/>
          <w:marTop w:val="0"/>
          <w:marBottom w:val="0"/>
          <w:divBdr>
            <w:top w:val="none" w:sz="0" w:space="0" w:color="auto"/>
            <w:left w:val="none" w:sz="0" w:space="0" w:color="auto"/>
            <w:bottom w:val="none" w:sz="0" w:space="0" w:color="auto"/>
            <w:right w:val="none" w:sz="0" w:space="0" w:color="auto"/>
          </w:divBdr>
        </w:div>
        <w:div w:id="1194415578">
          <w:marLeft w:val="562"/>
          <w:marRight w:val="0"/>
          <w:marTop w:val="0"/>
          <w:marBottom w:val="0"/>
          <w:divBdr>
            <w:top w:val="none" w:sz="0" w:space="0" w:color="auto"/>
            <w:left w:val="none" w:sz="0" w:space="0" w:color="auto"/>
            <w:bottom w:val="none" w:sz="0" w:space="0" w:color="auto"/>
            <w:right w:val="none" w:sz="0" w:space="0" w:color="auto"/>
          </w:divBdr>
        </w:div>
        <w:div w:id="944193125">
          <w:marLeft w:val="562"/>
          <w:marRight w:val="0"/>
          <w:marTop w:val="0"/>
          <w:marBottom w:val="0"/>
          <w:divBdr>
            <w:top w:val="none" w:sz="0" w:space="0" w:color="auto"/>
            <w:left w:val="none" w:sz="0" w:space="0" w:color="auto"/>
            <w:bottom w:val="none" w:sz="0" w:space="0" w:color="auto"/>
            <w:right w:val="none" w:sz="0" w:space="0" w:color="auto"/>
          </w:divBdr>
        </w:div>
        <w:div w:id="920875007">
          <w:marLeft w:val="274"/>
          <w:marRight w:val="0"/>
          <w:marTop w:val="0"/>
          <w:marBottom w:val="0"/>
          <w:divBdr>
            <w:top w:val="none" w:sz="0" w:space="0" w:color="auto"/>
            <w:left w:val="none" w:sz="0" w:space="0" w:color="auto"/>
            <w:bottom w:val="none" w:sz="0" w:space="0" w:color="auto"/>
            <w:right w:val="none" w:sz="0" w:space="0" w:color="auto"/>
          </w:divBdr>
        </w:div>
        <w:div w:id="323246629">
          <w:marLeft w:val="274"/>
          <w:marRight w:val="0"/>
          <w:marTop w:val="0"/>
          <w:marBottom w:val="0"/>
          <w:divBdr>
            <w:top w:val="none" w:sz="0" w:space="0" w:color="auto"/>
            <w:left w:val="none" w:sz="0" w:space="0" w:color="auto"/>
            <w:bottom w:val="none" w:sz="0" w:space="0" w:color="auto"/>
            <w:right w:val="none" w:sz="0" w:space="0" w:color="auto"/>
          </w:divBdr>
        </w:div>
      </w:divsChild>
    </w:div>
    <w:div w:id="1436097853">
      <w:bodyDiv w:val="1"/>
      <w:marLeft w:val="0"/>
      <w:marRight w:val="0"/>
      <w:marTop w:val="0"/>
      <w:marBottom w:val="0"/>
      <w:divBdr>
        <w:top w:val="none" w:sz="0" w:space="0" w:color="auto"/>
        <w:left w:val="none" w:sz="0" w:space="0" w:color="auto"/>
        <w:bottom w:val="none" w:sz="0" w:space="0" w:color="auto"/>
        <w:right w:val="none" w:sz="0" w:space="0" w:color="auto"/>
      </w:divBdr>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454711700">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572424412">
      <w:bodyDiv w:val="1"/>
      <w:marLeft w:val="0"/>
      <w:marRight w:val="0"/>
      <w:marTop w:val="0"/>
      <w:marBottom w:val="0"/>
      <w:divBdr>
        <w:top w:val="none" w:sz="0" w:space="0" w:color="auto"/>
        <w:left w:val="none" w:sz="0" w:space="0" w:color="auto"/>
        <w:bottom w:val="none" w:sz="0" w:space="0" w:color="auto"/>
        <w:right w:val="none" w:sz="0" w:space="0" w:color="auto"/>
      </w:divBdr>
    </w:div>
    <w:div w:id="1587035499">
      <w:bodyDiv w:val="1"/>
      <w:marLeft w:val="0"/>
      <w:marRight w:val="0"/>
      <w:marTop w:val="0"/>
      <w:marBottom w:val="0"/>
      <w:divBdr>
        <w:top w:val="none" w:sz="0" w:space="0" w:color="auto"/>
        <w:left w:val="none" w:sz="0" w:space="0" w:color="auto"/>
        <w:bottom w:val="none" w:sz="0" w:space="0" w:color="auto"/>
        <w:right w:val="none" w:sz="0" w:space="0" w:color="auto"/>
      </w:divBdr>
    </w:div>
    <w:div w:id="1635794724">
      <w:bodyDiv w:val="1"/>
      <w:marLeft w:val="0"/>
      <w:marRight w:val="0"/>
      <w:marTop w:val="0"/>
      <w:marBottom w:val="0"/>
      <w:divBdr>
        <w:top w:val="none" w:sz="0" w:space="0" w:color="auto"/>
        <w:left w:val="none" w:sz="0" w:space="0" w:color="auto"/>
        <w:bottom w:val="none" w:sz="0" w:space="0" w:color="auto"/>
        <w:right w:val="none" w:sz="0" w:space="0" w:color="auto"/>
      </w:divBdr>
      <w:divsChild>
        <w:div w:id="2093311009">
          <w:marLeft w:val="979"/>
          <w:marRight w:val="0"/>
          <w:marTop w:val="0"/>
          <w:marBottom w:val="80"/>
          <w:divBdr>
            <w:top w:val="none" w:sz="0" w:space="0" w:color="auto"/>
            <w:left w:val="none" w:sz="0" w:space="0" w:color="auto"/>
            <w:bottom w:val="none" w:sz="0" w:space="0" w:color="auto"/>
            <w:right w:val="none" w:sz="0" w:space="0" w:color="auto"/>
          </w:divBdr>
        </w:div>
        <w:div w:id="1672563110">
          <w:marLeft w:val="979"/>
          <w:marRight w:val="0"/>
          <w:marTop w:val="0"/>
          <w:marBottom w:val="80"/>
          <w:divBdr>
            <w:top w:val="none" w:sz="0" w:space="0" w:color="auto"/>
            <w:left w:val="none" w:sz="0" w:space="0" w:color="auto"/>
            <w:bottom w:val="none" w:sz="0" w:space="0" w:color="auto"/>
            <w:right w:val="none" w:sz="0" w:space="0" w:color="auto"/>
          </w:divBdr>
        </w:div>
        <w:div w:id="1946880544">
          <w:marLeft w:val="979"/>
          <w:marRight w:val="0"/>
          <w:marTop w:val="0"/>
          <w:marBottom w:val="80"/>
          <w:divBdr>
            <w:top w:val="none" w:sz="0" w:space="0" w:color="auto"/>
            <w:left w:val="none" w:sz="0" w:space="0" w:color="auto"/>
            <w:bottom w:val="none" w:sz="0" w:space="0" w:color="auto"/>
            <w:right w:val="none" w:sz="0" w:space="0" w:color="auto"/>
          </w:divBdr>
        </w:div>
        <w:div w:id="742487782">
          <w:marLeft w:val="979"/>
          <w:marRight w:val="0"/>
          <w:marTop w:val="0"/>
          <w:marBottom w:val="80"/>
          <w:divBdr>
            <w:top w:val="none" w:sz="0" w:space="0" w:color="auto"/>
            <w:left w:val="none" w:sz="0" w:space="0" w:color="auto"/>
            <w:bottom w:val="none" w:sz="0" w:space="0" w:color="auto"/>
            <w:right w:val="none" w:sz="0" w:space="0" w:color="auto"/>
          </w:divBdr>
        </w:div>
        <w:div w:id="1314989555">
          <w:marLeft w:val="979"/>
          <w:marRight w:val="0"/>
          <w:marTop w:val="0"/>
          <w:marBottom w:val="80"/>
          <w:divBdr>
            <w:top w:val="none" w:sz="0" w:space="0" w:color="auto"/>
            <w:left w:val="none" w:sz="0" w:space="0" w:color="auto"/>
            <w:bottom w:val="none" w:sz="0" w:space="0" w:color="auto"/>
            <w:right w:val="none" w:sz="0" w:space="0" w:color="auto"/>
          </w:divBdr>
        </w:div>
      </w:divsChild>
    </w:div>
    <w:div w:id="1669215192">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1960254730">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5AIRPNAIUNRU-1328258698-8960</_dlc_DocId>
    <_dlc_DocIdUrl xmlns="71c5aaf6-e6ce-465b-b873-5148d2a4c105">
      <Url>https://nokia.sharepoint.com/sites/c5g/5gradio/_layouts/15/DocIdRedir.aspx?ID=5AIRPNAIUNRU-1328258698-8960</Url>
      <Description>5AIRPNAIUNRU-1328258698-8960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2.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3.xml><?xml version="1.0" encoding="utf-8"?>
<ds:datastoreItem xmlns:ds="http://schemas.openxmlformats.org/officeDocument/2006/customXml" ds:itemID="{34C6501F-12C1-4586-AF94-FA02AB4895B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5.xml><?xml version="1.0" encoding="utf-8"?>
<ds:datastoreItem xmlns:ds="http://schemas.openxmlformats.org/officeDocument/2006/customXml" ds:itemID="{D6F57F7A-73BB-4FCF-B260-AC1D7D6D67C3}">
  <ds:schemaRefs>
    <ds:schemaRef ds:uri="http://schemas.microsoft.com/sharepoint/events"/>
  </ds:schemaRefs>
</ds:datastoreItem>
</file>

<file path=customXml/itemProps6.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4072</Words>
  <Characters>23211</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Discussion on timing error mitigation for NR positioning</vt:lpstr>
      <vt:lpstr>Electronic Meeting, February 21 – March 3, 2022</vt:lpstr>
      <vt:lpstr>Introduction</vt:lpstr>
      <vt:lpstr>Discussion</vt:lpstr>
      <vt:lpstr>    TEG framework</vt:lpstr>
      <vt:lpstr>    NR positioning enhancement can be achieved related to timing error mitigation to</vt:lpstr>
      <vt:lpstr>    A device has several RF impairment calibrations at manufacturing stage or during</vt:lpstr>
      <vt:lpstr>    Open issues in Way Forward</vt:lpstr>
      <vt:lpstr>Conclusion</vt:lpstr>
      <vt:lpstr>References</vt:lpstr>
    </vt:vector>
  </TitlesOfParts>
  <Company/>
  <LinksUpToDate>false</LinksUpToDate>
  <CharactersWithSpaces>27229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timing error mitigation for NR positioning</dc:title>
  <dc:subject/>
  <dc:creator>Nokia</dc:creator>
  <cp:keywords/>
  <dc:description/>
  <cp:lastModifiedBy>Nokia</cp:lastModifiedBy>
  <cp:revision>8</cp:revision>
  <dcterms:created xsi:type="dcterms:W3CDTF">2022-02-14T16:42:00Z</dcterms:created>
  <dcterms:modified xsi:type="dcterms:W3CDTF">2022-02-14T21:10:00Z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7a1b14ae-7bb5-4814-96c9-6d24d5de4b04</vt:lpwstr>
  </property>
</Properties>
</file>